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2BE1" w:rsidRPr="00EB2589" w:rsidRDefault="00112BE1" w:rsidP="00112BE1">
      <w:pPr>
        <w:rPr>
          <w:rFonts w:ascii="仿宋_GB2312" w:eastAsia="仿宋_GB2312"/>
          <w:color w:val="000000"/>
          <w:sz w:val="32"/>
          <w:szCs w:val="32"/>
        </w:rPr>
      </w:pPr>
      <w:r w:rsidRPr="00EB2589">
        <w:rPr>
          <w:rFonts w:ascii="仿宋_GB2312" w:eastAsia="仿宋_GB2312" w:hint="eastAsia"/>
          <w:color w:val="000000"/>
          <w:sz w:val="32"/>
          <w:szCs w:val="32"/>
        </w:rPr>
        <w:t>附件3：</w:t>
      </w:r>
    </w:p>
    <w:p w:rsidR="00112BE1" w:rsidRPr="00F26947" w:rsidRDefault="00112BE1" w:rsidP="009A0517">
      <w:pPr>
        <w:widowControl/>
        <w:spacing w:beforeLines="150" w:line="480" w:lineRule="exact"/>
        <w:jc w:val="center"/>
        <w:rPr>
          <w:rFonts w:ascii="方正小标宋简体" w:eastAsia="方正小标宋简体" w:hAnsi="宋体" w:cs="宋体"/>
          <w:bCs/>
          <w:kern w:val="0"/>
          <w:sz w:val="44"/>
          <w:szCs w:val="44"/>
        </w:rPr>
      </w:pPr>
      <w:r w:rsidRPr="000B3412">
        <w:rPr>
          <w:rFonts w:ascii="方正小标宋简体" w:eastAsia="方正小标宋简体" w:hAnsi="宋体" w:cs="宋体" w:hint="eastAsia"/>
          <w:bCs/>
          <w:kern w:val="0"/>
          <w:sz w:val="44"/>
          <w:szCs w:val="44"/>
        </w:rPr>
        <w:t>东营市勘察设计行业科技创新成果</w:t>
      </w:r>
      <w:r w:rsidRPr="000B3412">
        <w:rPr>
          <w:rFonts w:ascii="方正小标宋简体" w:eastAsia="方正小标宋简体" w:hAnsi="宋体" w:cs="宋体" w:hint="eastAsia"/>
          <w:bCs/>
          <w:color w:val="000000" w:themeColor="text1"/>
          <w:kern w:val="0"/>
          <w:sz w:val="44"/>
          <w:szCs w:val="44"/>
        </w:rPr>
        <w:t>竞赛</w:t>
      </w:r>
      <w:r w:rsidRPr="000B3412">
        <w:rPr>
          <w:rFonts w:ascii="方正小标宋简体" w:eastAsia="方正小标宋简体" w:hAnsi="宋体" w:cs="宋体" w:hint="eastAsia"/>
          <w:bCs/>
          <w:kern w:val="0"/>
          <w:sz w:val="44"/>
          <w:szCs w:val="44"/>
        </w:rPr>
        <w:t>办法</w:t>
      </w:r>
    </w:p>
    <w:p w:rsidR="00112BE1" w:rsidRDefault="00112BE1" w:rsidP="00112BE1">
      <w:pPr>
        <w:widowControl/>
        <w:spacing w:line="480" w:lineRule="exact"/>
        <w:jc w:val="center"/>
        <w:rPr>
          <w:rFonts w:ascii="宋体" w:hAnsi="宋体" w:cs="宋体"/>
          <w:b/>
          <w:bCs/>
          <w:kern w:val="0"/>
          <w:sz w:val="30"/>
          <w:szCs w:val="30"/>
        </w:rPr>
      </w:pPr>
    </w:p>
    <w:p w:rsidR="00112BE1" w:rsidRDefault="00112BE1" w:rsidP="000A06EB">
      <w:pPr>
        <w:widowControl/>
        <w:spacing w:afterLines="50" w:line="540" w:lineRule="exact"/>
        <w:jc w:val="center"/>
        <w:rPr>
          <w:rFonts w:ascii="黑体" w:eastAsia="黑体" w:hAnsi="黑体" w:cs="宋体"/>
          <w:kern w:val="0"/>
          <w:sz w:val="32"/>
          <w:szCs w:val="32"/>
        </w:rPr>
      </w:pPr>
      <w:r>
        <w:rPr>
          <w:rFonts w:ascii="黑体" w:eastAsia="黑体" w:hAnsi="黑体" w:cs="宋体" w:hint="eastAsia"/>
          <w:bCs/>
          <w:kern w:val="0"/>
          <w:sz w:val="32"/>
          <w:szCs w:val="32"/>
        </w:rPr>
        <w:t>第一章 总 则</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开展“学习研究型、创新创优型”团队创建活动，充分调动广大勘察设计人员的积极性和创造性，不断提高我市工程勘察设计行业科技创新能力，促进科技成果向生产力转化，依据《国家科学技术奖励条例》、《科技部关于进一步鼓励社会力量设立科学技术奖的指导意见》、《山东省科学技术奖励办法》和《关于进一步鼓励和规范东营市社会力量设立科学技术奖的指导意见》等有关规定，拟开展东营市勘察设计行业科技创新成果竞赛，特制定本办法。</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第二条 </w:t>
      </w:r>
      <w:r>
        <w:rPr>
          <w:rFonts w:ascii="仿宋_GB2312" w:eastAsia="仿宋_GB2312" w:hAnsi="宋体" w:cs="宋体" w:hint="eastAsia"/>
          <w:kern w:val="0"/>
          <w:sz w:val="32"/>
          <w:szCs w:val="32"/>
        </w:rPr>
        <w:t>科技创新成果竞赛工作遵循实事求是，坚持标准、科学严谨，公开、公平、公正的原则。</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东营市勘察设计协会成立科技创新成果竞赛委员会，负责对竞赛工作进行管理，聘请有关方面的专家、学者等组成竞赛评审委员会和竞赛监督委员会，分别负责竞赛的评审工作和全程监督工作。科技创新成果竞赛工作办公室设在协会秘书处，负责竞赛的组织工作。</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参赛科技创新成果为工程建设领域勘察设计中形成的成果：</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（一）工程勘察设计理论、方法、工具（包括设计软件）的创新成果；</w:t>
      </w:r>
    </w:p>
    <w:p w:rsidR="00E530E7" w:rsidRDefault="00112BE1" w:rsidP="00CC3F60">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（二）工程建设中新工艺、新技术、新材料、新设备的研发</w:t>
      </w:r>
      <w:r>
        <w:rPr>
          <w:rFonts w:ascii="仿宋_GB2312" w:eastAsia="仿宋_GB2312" w:hAnsi="宋体" w:cs="宋体" w:hint="eastAsia"/>
          <w:kern w:val="0"/>
          <w:sz w:val="32"/>
          <w:szCs w:val="32"/>
        </w:rPr>
        <w:lastRenderedPageBreak/>
        <w:t>与应用成果；</w:t>
      </w:r>
    </w:p>
    <w:p w:rsidR="00112BE1" w:rsidRDefault="00E95790" w:rsidP="00CC3F60">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（三）引进、吸收、消化国外先进技术和工艺，进一步开发应用的成果；</w:t>
      </w:r>
      <w:r w:rsidR="00112BE1">
        <w:rPr>
          <w:rFonts w:ascii="仿宋_GB2312" w:eastAsia="仿宋_GB2312" w:hAnsi="宋体" w:cs="宋体" w:hint="eastAsia"/>
          <w:kern w:val="0"/>
          <w:sz w:val="32"/>
          <w:szCs w:val="32"/>
        </w:rPr>
        <w:t>（四）技术集成创新的工程项目。</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第五条 </w:t>
      </w:r>
      <w:r>
        <w:rPr>
          <w:rFonts w:ascii="仿宋_GB2312" w:eastAsia="仿宋_GB2312" w:hAnsi="宋体" w:cs="宋体" w:hint="eastAsia"/>
          <w:kern w:val="0"/>
          <w:sz w:val="32"/>
          <w:szCs w:val="32"/>
        </w:rPr>
        <w:t>科技创新成果竞赛活动两年组织一次。</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第六条 </w:t>
      </w:r>
      <w:r>
        <w:rPr>
          <w:rFonts w:ascii="仿宋_GB2312" w:eastAsia="仿宋_GB2312" w:hAnsi="宋体" w:cs="宋体" w:hint="eastAsia"/>
          <w:kern w:val="0"/>
          <w:sz w:val="32"/>
          <w:szCs w:val="32"/>
        </w:rPr>
        <w:t>本办法适用于参赛科技创新成果的申报、评审、授奖等有关活动。</w:t>
      </w:r>
    </w:p>
    <w:p w:rsidR="00112BE1" w:rsidRDefault="00112BE1" w:rsidP="00CC3F60">
      <w:pPr>
        <w:widowControl/>
        <w:spacing w:line="560" w:lineRule="exact"/>
        <w:jc w:val="center"/>
        <w:rPr>
          <w:rFonts w:ascii="黑体" w:eastAsia="黑体" w:hAnsi="黑体" w:cs="宋体"/>
          <w:kern w:val="0"/>
          <w:sz w:val="32"/>
          <w:szCs w:val="32"/>
        </w:rPr>
      </w:pPr>
      <w:r>
        <w:rPr>
          <w:rFonts w:ascii="黑体" w:eastAsia="黑体" w:hAnsi="黑体" w:cs="宋体" w:hint="eastAsia"/>
          <w:bCs/>
          <w:kern w:val="0"/>
          <w:sz w:val="32"/>
          <w:szCs w:val="32"/>
        </w:rPr>
        <w:t>第二章 奖励等级、标准与数量</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第七条 </w:t>
      </w:r>
      <w:r>
        <w:rPr>
          <w:rFonts w:ascii="仿宋_GB2312" w:eastAsia="仿宋_GB2312" w:hAnsi="宋体" w:cs="宋体" w:hint="eastAsia"/>
          <w:kern w:val="0"/>
          <w:sz w:val="32"/>
          <w:szCs w:val="32"/>
        </w:rPr>
        <w:t>科技创新成果竞赛分为科研课题类、技术发明类和论文著作类共三大类，各设一等奖、二等奖、三等奖和优秀奖。</w:t>
      </w:r>
    </w:p>
    <w:p w:rsidR="00112BE1" w:rsidRDefault="00112BE1" w:rsidP="00CC3F60">
      <w:pPr>
        <w:widowControl/>
        <w:spacing w:line="560" w:lineRule="exact"/>
        <w:ind w:firstLineChars="200" w:firstLine="643"/>
        <w:rPr>
          <w:rFonts w:ascii="仿宋_GB2312" w:eastAsia="仿宋_GB2312" w:hAnsi="宋体" w:cs="宋体"/>
          <w:dstrike/>
          <w:color w:val="FF0000"/>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根据科技创新成果技术难度、创新程度、技术水平、对工程技术进步的推动作用及其经济效益和社会效益等综合评定获奖等级（详见《东营市勘察设计行业科技创新成果竞赛评审细则》）。</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第九条 </w:t>
      </w:r>
      <w:r>
        <w:rPr>
          <w:rFonts w:ascii="仿宋_GB2312" w:eastAsia="仿宋_GB2312" w:hAnsi="宋体" w:cs="宋体" w:hint="eastAsia"/>
          <w:kern w:val="0"/>
          <w:sz w:val="32"/>
          <w:szCs w:val="32"/>
        </w:rPr>
        <w:t>授奖比例：原则上各类别一等奖不超过15%，二等奖不超过25%，三等奖不超过35%，优秀奖数量视具体情况研究确定。达不到评审等级标准的奖项可空缺。</w:t>
      </w:r>
    </w:p>
    <w:p w:rsidR="00112BE1" w:rsidRDefault="00112BE1" w:rsidP="00CC3F60">
      <w:pPr>
        <w:widowControl/>
        <w:spacing w:line="56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申报条件及要求</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第十条 </w:t>
      </w:r>
      <w:r>
        <w:rPr>
          <w:rFonts w:ascii="仿宋_GB2312" w:eastAsia="仿宋_GB2312" w:hAnsi="宋体" w:cs="宋体" w:hint="eastAsia"/>
          <w:kern w:val="0"/>
          <w:sz w:val="32"/>
          <w:szCs w:val="32"/>
        </w:rPr>
        <w:t>参赛科技创新成果的申报条件：</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（一）科技创新成果符合参赛要求，为近5年内完成的，具有一定的创新性、先进性;</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（二）科技创新成果经1年及以上实际应用，并达到预期效果;</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（三）申报单位及成果主要完成单位应为协会会员单位。</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第十一条 </w:t>
      </w:r>
      <w:r>
        <w:rPr>
          <w:rFonts w:ascii="仿宋_GB2312" w:eastAsia="仿宋_GB2312" w:hAnsi="宋体" w:cs="宋体" w:hint="eastAsia"/>
          <w:kern w:val="0"/>
          <w:sz w:val="32"/>
          <w:szCs w:val="32"/>
        </w:rPr>
        <w:t>下列科技成果不得申报：</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（一）涉及国防、国家安全保密事项的；</w:t>
      </w:r>
    </w:p>
    <w:p w:rsidR="00112BE1" w:rsidRDefault="00112BE1" w:rsidP="00CC3F60">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（二）已经获得过地市级及以上同类奖项的；</w:t>
      </w:r>
    </w:p>
    <w:p w:rsidR="00D579F9" w:rsidRDefault="00112BE1" w:rsidP="00CC3F60">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（三）仅依赖个人经验和技能、技巧又不可重复实现的技术；</w:t>
      </w:r>
    </w:p>
    <w:p w:rsidR="00112BE1" w:rsidRDefault="00112BE1" w:rsidP="00CC3F60">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（四）工程实施类工作总结等不具备行业引领、科技创新和</w:t>
      </w:r>
    </w:p>
    <w:p w:rsidR="00112BE1" w:rsidRDefault="00112BE1" w:rsidP="00CC3F60">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促进生产力发展的一般技术成果；</w:t>
      </w:r>
    </w:p>
    <w:p w:rsidR="00112BE1" w:rsidRDefault="00112BE1" w:rsidP="00CC3F60">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（五）知识产权有争议的。</w:t>
      </w:r>
    </w:p>
    <w:p w:rsidR="00112BE1" w:rsidRDefault="00112BE1" w:rsidP="00CC3F60">
      <w:pPr>
        <w:widowControl/>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第十二条 </w:t>
      </w:r>
      <w:r>
        <w:rPr>
          <w:rFonts w:ascii="仿宋_GB2312" w:eastAsia="仿宋_GB2312" w:hAnsi="宋体" w:cs="宋体" w:hint="eastAsia"/>
          <w:kern w:val="0"/>
          <w:sz w:val="32"/>
          <w:szCs w:val="32"/>
        </w:rPr>
        <w:t>参赛科技创新成果主要完成人与主要完成单位的参赛条件：</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（一）科技创新成果主要完成人应当具备下列条件之一：</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1、提出、确定或实施成果的总体技术或设计方案，为成果完成在技术上起决定性作用者；</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2、对关键技术重大创新做出主要贡献者；</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3、在成果转化和推广应用中做出直接贡献者；</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4、在科研开发、设计、试验、工程化、产业化等方面做出重要贡献者。</w:t>
      </w:r>
    </w:p>
    <w:p w:rsidR="00112BE1" w:rsidRDefault="00112BE1" w:rsidP="00CC3F60">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科技创新成果主要完成单位应是在科技创新成果的研制、开发、推广应用过程中提供技术、设备、资金和人员等条件，对科技创新成果的完成起到组织、协调作用的主要单位，或在科技创新成果完成过程中起决定性作用的承建单位。</w:t>
      </w:r>
    </w:p>
    <w:p w:rsidR="00112BE1" w:rsidRDefault="00112BE1" w:rsidP="00CC3F60">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（三）单项科技创新成果授奖人数和授奖单位数限额：</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kern w:val="0"/>
          <w:sz w:val="32"/>
          <w:szCs w:val="32"/>
        </w:rPr>
        <w:t>1、一等奖授奖人数不超</w:t>
      </w:r>
      <w:r>
        <w:rPr>
          <w:rFonts w:ascii="仿宋_GB2312" w:eastAsia="仿宋_GB2312" w:hAnsi="宋体" w:cs="宋体" w:hint="eastAsia"/>
          <w:color w:val="000000" w:themeColor="text1"/>
          <w:kern w:val="0"/>
          <w:sz w:val="32"/>
          <w:szCs w:val="32"/>
        </w:rPr>
        <w:t>过15人，授奖单位不超过6个；</w:t>
      </w:r>
    </w:p>
    <w:p w:rsidR="00112BE1" w:rsidRDefault="00112BE1" w:rsidP="00CC3F60">
      <w:pPr>
        <w:widowControl/>
        <w:spacing w:line="5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2、二等奖授奖人数不超过10人，授奖单位不超过4个；</w:t>
      </w:r>
    </w:p>
    <w:p w:rsidR="00112BE1" w:rsidRDefault="00112BE1" w:rsidP="00CC3F60">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themeColor="text1"/>
          <w:kern w:val="0"/>
          <w:sz w:val="32"/>
          <w:szCs w:val="32"/>
        </w:rPr>
        <w:t>3、三等奖授奖人数不超过8人，授奖单位不超过2</w:t>
      </w:r>
      <w:r>
        <w:rPr>
          <w:rFonts w:ascii="仿宋_GB2312" w:eastAsia="仿宋_GB2312" w:hAnsi="宋体" w:cs="宋体" w:hint="eastAsia"/>
          <w:kern w:val="0"/>
          <w:sz w:val="32"/>
          <w:szCs w:val="32"/>
        </w:rPr>
        <w:t>个。</w:t>
      </w:r>
    </w:p>
    <w:p w:rsidR="00112BE1" w:rsidRDefault="00112BE1" w:rsidP="00CC3F60">
      <w:pPr>
        <w:widowControl/>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第十三条 </w:t>
      </w:r>
      <w:r>
        <w:rPr>
          <w:rFonts w:ascii="仿宋_GB2312" w:eastAsia="仿宋_GB2312" w:hAnsi="宋体" w:cs="宋体" w:hint="eastAsia"/>
          <w:kern w:val="0"/>
          <w:sz w:val="32"/>
          <w:szCs w:val="32"/>
        </w:rPr>
        <w:t>参赛科技创新成果需填写《东营市勘察设计行业科技创新成果竞赛申报书》，按要求提供真实、可靠材料。</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lastRenderedPageBreak/>
        <w:t xml:space="preserve">第十四条 </w:t>
      </w:r>
      <w:r>
        <w:rPr>
          <w:rFonts w:ascii="仿宋_GB2312" w:eastAsia="仿宋_GB2312" w:hAnsi="宋体" w:cs="宋体" w:hint="eastAsia"/>
          <w:kern w:val="0"/>
          <w:sz w:val="32"/>
          <w:szCs w:val="32"/>
        </w:rPr>
        <w:t>申报单位应对参赛科技创新成果进行认真审查，严格审核证明材料的完整性、真实性和可靠性。</w:t>
      </w:r>
    </w:p>
    <w:p w:rsidR="00112BE1" w:rsidRDefault="00112BE1" w:rsidP="00CC3F60">
      <w:pPr>
        <w:widowControl/>
        <w:spacing w:line="56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第四章 评审组织和程序</w:t>
      </w:r>
    </w:p>
    <w:p w:rsidR="00112BE1" w:rsidRDefault="00112BE1" w:rsidP="00CC3F60">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第十五条</w:t>
      </w:r>
      <w:r w:rsidR="00263136">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竞赛委员会的主要职责及组成</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（一）主要职责：</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1、聘请有关专家、学者组成评审委员会、监督委员会；</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2、审定评审委员会的评审结果；</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3、为完善科技创新成果竞赛工作提供政策性意见和建议；</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4、研究、解决评审工作中出现的其他重大问题。</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（二）组成：</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竞赛委员会由协会理事长、副理事长及相关领域的专家、学者组成。主任委员由协会理事长担任，设副主任委员２人。</w:t>
      </w:r>
    </w:p>
    <w:p w:rsidR="00112BE1" w:rsidRDefault="00112BE1" w:rsidP="00CC3F60">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第十六条 </w:t>
      </w:r>
      <w:r>
        <w:rPr>
          <w:rFonts w:ascii="仿宋_GB2312" w:eastAsia="仿宋_GB2312" w:hAnsi="宋体" w:cs="宋体" w:hint="eastAsia"/>
          <w:kern w:val="0"/>
          <w:sz w:val="32"/>
          <w:szCs w:val="32"/>
        </w:rPr>
        <w:t>评审委员会的主要职责及组成</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（一）主要职责：</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1、对各专业评审组提出的一、二、三等奖提名进行评定；</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2、向竞赛委员会报告评审结果；</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3、对科技创新成果竞赛评审工作中出现的有关问题进行处理；</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4、对完善科技创新成果竞赛工作提供咨询意见。</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（二）组成：</w:t>
      </w:r>
    </w:p>
    <w:p w:rsidR="00112BE1" w:rsidRDefault="00112BE1" w:rsidP="00CC3F60">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1、评审委员会由竞赛委员会聘请有关方面的专家、学者等组成，设主任委员１人、副主任委</w:t>
      </w:r>
      <w:r>
        <w:rPr>
          <w:rFonts w:ascii="仿宋_GB2312" w:eastAsia="仿宋_GB2312" w:hAnsi="宋体" w:cs="宋体" w:hint="eastAsia"/>
          <w:kern w:val="0"/>
          <w:sz w:val="32"/>
          <w:szCs w:val="32"/>
        </w:rPr>
        <w:t>员２人</w:t>
      </w:r>
      <w:r>
        <w:rPr>
          <w:rFonts w:ascii="仿宋_GB2312" w:eastAsia="仿宋_GB2312" w:hAnsi="宋体" w:cs="宋体" w:hint="eastAsia"/>
          <w:color w:val="000000" w:themeColor="text1"/>
          <w:kern w:val="0"/>
          <w:sz w:val="32"/>
          <w:szCs w:val="32"/>
        </w:rPr>
        <w:t>、委员若干人；</w:t>
      </w:r>
    </w:p>
    <w:p w:rsidR="00112BE1" w:rsidRDefault="00112BE1" w:rsidP="00CC3F60">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2、评审委员会根据参赛科技创新成果情况设立专业评审组，各专业评审组设组长１人、副组长1人、组员2-3人。</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（三）评审委员会委员、专业评审组专家应具备下列条件：</w:t>
      </w:r>
    </w:p>
    <w:p w:rsidR="00112BE1" w:rsidRDefault="00112BE1" w:rsidP="00CC3F6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1、年龄原则上不超过70岁；</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2、具有高级及以上技术职称，长期从事工程科技研究或行业</w:t>
      </w:r>
    </w:p>
    <w:p w:rsidR="00112BE1" w:rsidRDefault="00112BE1" w:rsidP="0072436B">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管理工作，熟悉本专业国内外现状和发展方向；</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3、熟悉科技创新成果竞赛评审工作要求，能正确掌握评审标准；</w:t>
      </w:r>
    </w:p>
    <w:p w:rsidR="00112BE1" w:rsidRDefault="00112BE1" w:rsidP="0072436B">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4、具有良好的科学技术素养和职业道德，办事公正，全局观念强。</w:t>
      </w:r>
    </w:p>
    <w:p w:rsidR="00112BE1" w:rsidRDefault="00112BE1" w:rsidP="0072436B">
      <w:pPr>
        <w:widowControl/>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第十七条 </w:t>
      </w:r>
      <w:r>
        <w:rPr>
          <w:rFonts w:ascii="仿宋_GB2312" w:eastAsia="仿宋_GB2312" w:hAnsi="宋体" w:cs="宋体" w:hint="eastAsia"/>
          <w:kern w:val="0"/>
          <w:sz w:val="32"/>
          <w:szCs w:val="32"/>
        </w:rPr>
        <w:t>监督委员会的主要职责及组成</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（一）主要职责：</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1、对科技创新成果竞赛工作进行全程监督；</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2、受理、汇总投诉意见，为完善科技创新成果竞赛工作提出建设性意见和建议。</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（二）组成：</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竞赛委员会由市住建管理局相关科室人员和协会有关人员组成。</w:t>
      </w:r>
    </w:p>
    <w:p w:rsidR="00112BE1" w:rsidRDefault="00112BE1" w:rsidP="0072436B">
      <w:pPr>
        <w:widowControl/>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第十八条 </w:t>
      </w:r>
      <w:r>
        <w:rPr>
          <w:rFonts w:ascii="仿宋_GB2312" w:eastAsia="仿宋_GB2312" w:hAnsi="宋体" w:cs="宋体" w:hint="eastAsia"/>
          <w:kern w:val="0"/>
          <w:sz w:val="32"/>
          <w:szCs w:val="32"/>
        </w:rPr>
        <w:t>评审程序和要求</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（一）评审程序</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1、评审阶段分为初评和终评：</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（1）初评由各专业评审组负责，采用网络或会议评审方式，对本专业参评成果进行评审，向评审委员会推荐一、二、三等奖成果提名；</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（2）终评由评审委员会负责，采用会议形式对专业评审组推荐的初评提名进行评审。</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2、竞赛委员会以会议方式对评审委员会的评审结果进行审定。</w:t>
      </w:r>
    </w:p>
    <w:p w:rsidR="00112BE1" w:rsidRDefault="00112BE1" w:rsidP="0072436B">
      <w:pPr>
        <w:widowControl/>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（二）评审要求</w:t>
      </w:r>
    </w:p>
    <w:p w:rsidR="00112BE1" w:rsidRDefault="00112BE1" w:rsidP="0026313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1、科技创新成果竞赛评审采取打分方式。会议评审时实际到会评委人数不得少于应到评委人数的三分之二，网络评审专家不得少于该专业评审组专家的三分之二。</w:t>
      </w:r>
    </w:p>
    <w:p w:rsidR="00112BE1" w:rsidRDefault="00112BE1" w:rsidP="00263136">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2、评审委员会委员</w:t>
      </w:r>
      <w:r>
        <w:rPr>
          <w:rFonts w:ascii="仿宋_GB2312" w:eastAsia="仿宋_GB2312" w:hAnsi="宋体" w:cs="宋体" w:hint="eastAsia"/>
          <w:color w:val="000000" w:themeColor="text1"/>
          <w:kern w:val="0"/>
          <w:sz w:val="32"/>
          <w:szCs w:val="32"/>
        </w:rPr>
        <w:t>、各专业评</w:t>
      </w:r>
      <w:r>
        <w:rPr>
          <w:rFonts w:ascii="仿宋_GB2312" w:eastAsia="仿宋_GB2312" w:hAnsi="宋体" w:cs="宋体" w:hint="eastAsia"/>
          <w:kern w:val="0"/>
          <w:sz w:val="32"/>
          <w:szCs w:val="32"/>
        </w:rPr>
        <w:t>审组专家在评审过程中要保持客观、公正、独立，对出具的评审结论负责；对申报项目的评审情况和技术严格保守秘密，不得以任何方式泄露、剽窃评审项目的科技成果；评审委员会委员</w:t>
      </w:r>
      <w:r>
        <w:rPr>
          <w:rFonts w:ascii="仿宋_GB2312" w:eastAsia="仿宋_GB2312" w:hAnsi="宋体" w:cs="宋体" w:hint="eastAsia"/>
          <w:color w:val="000000" w:themeColor="text1"/>
          <w:kern w:val="0"/>
          <w:sz w:val="32"/>
          <w:szCs w:val="32"/>
        </w:rPr>
        <w:t>、各专业评审</w:t>
      </w:r>
      <w:r>
        <w:rPr>
          <w:rFonts w:ascii="仿宋_GB2312" w:eastAsia="仿宋_GB2312" w:hAnsi="宋体" w:cs="宋体" w:hint="eastAsia"/>
          <w:kern w:val="0"/>
          <w:sz w:val="32"/>
          <w:szCs w:val="32"/>
        </w:rPr>
        <w:t>组专家为参赛成果完成人时，应回避对该成果的评审。</w:t>
      </w:r>
    </w:p>
    <w:p w:rsidR="00112BE1" w:rsidRDefault="00112BE1" w:rsidP="00263136">
      <w:pPr>
        <w:widowControl/>
        <w:spacing w:line="56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第五章 异议处理和授奖</w:t>
      </w:r>
    </w:p>
    <w:p w:rsidR="00112BE1" w:rsidRDefault="00112BE1" w:rsidP="00263136">
      <w:pPr>
        <w:widowControl/>
        <w:spacing w:line="560" w:lineRule="exact"/>
        <w:ind w:firstLineChars="196" w:firstLine="63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第十九条 </w:t>
      </w:r>
      <w:r>
        <w:rPr>
          <w:rFonts w:ascii="仿宋_GB2312" w:eastAsia="仿宋_GB2312" w:hAnsi="宋体" w:cs="宋体" w:hint="eastAsia"/>
          <w:kern w:val="0"/>
          <w:sz w:val="32"/>
          <w:szCs w:val="32"/>
        </w:rPr>
        <w:t>为提高科技创新成果竞赛的评审质量，评审工作坚持公开、公平、公正的原则，接受社会和行业的监督，本竞赛实行公示和异议制度。</w:t>
      </w:r>
    </w:p>
    <w:p w:rsidR="00112BE1" w:rsidRDefault="00112BE1" w:rsidP="00263136">
      <w:pPr>
        <w:widowControl/>
        <w:spacing w:line="560" w:lineRule="exact"/>
        <w:ind w:firstLineChars="196" w:firstLine="630"/>
        <w:rPr>
          <w:rFonts w:ascii="黑体" w:eastAsia="黑体" w:hAnsi="黑体" w:cs="宋体"/>
          <w:bCs/>
          <w:kern w:val="0"/>
          <w:sz w:val="32"/>
          <w:szCs w:val="32"/>
        </w:rPr>
      </w:pPr>
      <w:r>
        <w:rPr>
          <w:rFonts w:ascii="仿宋_GB2312" w:eastAsia="仿宋_GB2312" w:hAnsi="宋体" w:cs="宋体" w:hint="eastAsia"/>
          <w:b/>
          <w:bCs/>
          <w:kern w:val="0"/>
          <w:sz w:val="32"/>
          <w:szCs w:val="32"/>
        </w:rPr>
        <w:t xml:space="preserve">第二十条 </w:t>
      </w:r>
      <w:r>
        <w:rPr>
          <w:rFonts w:ascii="仿宋_GB2312" w:eastAsia="仿宋_GB2312" w:hAnsi="宋体" w:cs="宋体" w:hint="eastAsia"/>
          <w:kern w:val="0"/>
          <w:sz w:val="32"/>
          <w:szCs w:val="32"/>
        </w:rPr>
        <w:t>评审结果将在东营市勘察设计协会网站（http://www.dykcsjxh.com/）公示。自公示之日起5个工作日内为异议期。异议期内，任何单位或个人均可对获奖成果中的弄虚作假、剽窃等问题，向监督委员会提出书面异议。异议书应包括以下内容：</w:t>
      </w:r>
    </w:p>
    <w:p w:rsidR="00112BE1" w:rsidRDefault="00112BE1" w:rsidP="0026313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（一）异议内容及有关异议的事实依据；</w:t>
      </w:r>
    </w:p>
    <w:p w:rsidR="00112BE1" w:rsidRDefault="00112BE1" w:rsidP="0026313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（二）以单位名义提出异议的，应写明单位名称、法定代表人、联系人、通信地址、联系电话和传真，并加盖单位公章；</w:t>
      </w:r>
    </w:p>
    <w:p w:rsidR="00112BE1" w:rsidRDefault="00112BE1" w:rsidP="00263136">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（三）以个人名义提出异议的，应写明本人真实姓名、身份证号码、通信地址、联系电话，并由本人签名。</w:t>
      </w:r>
    </w:p>
    <w:p w:rsidR="00112BE1" w:rsidRPr="00E95790" w:rsidRDefault="00112BE1" w:rsidP="00263136">
      <w:pPr>
        <w:widowControl/>
        <w:spacing w:line="560" w:lineRule="exact"/>
        <w:ind w:firstLineChars="200" w:firstLine="634"/>
        <w:rPr>
          <w:rFonts w:ascii="仿宋_GB2312" w:eastAsia="仿宋_GB2312" w:hAnsi="宋体" w:cs="宋体"/>
          <w:spacing w:val="-2"/>
          <w:kern w:val="0"/>
          <w:sz w:val="32"/>
          <w:szCs w:val="32"/>
        </w:rPr>
      </w:pPr>
      <w:r w:rsidRPr="00E95790">
        <w:rPr>
          <w:rFonts w:ascii="仿宋_GB2312" w:eastAsia="仿宋_GB2312" w:hAnsi="宋体" w:cs="宋体" w:hint="eastAsia"/>
          <w:b/>
          <w:bCs/>
          <w:spacing w:val="-2"/>
          <w:kern w:val="0"/>
          <w:sz w:val="32"/>
          <w:szCs w:val="32"/>
        </w:rPr>
        <w:t xml:space="preserve">第二十一条 </w:t>
      </w:r>
      <w:r w:rsidRPr="00E95790">
        <w:rPr>
          <w:rFonts w:ascii="仿宋_GB2312" w:eastAsia="仿宋_GB2312" w:hAnsi="宋体" w:cs="宋体" w:hint="eastAsia"/>
          <w:spacing w:val="-2"/>
          <w:kern w:val="0"/>
          <w:sz w:val="32"/>
          <w:szCs w:val="32"/>
        </w:rPr>
        <w:t>异议内容由监督委员会负责受理、汇总，汇总结果交竞赛工作办公室调查并组织评审委员会提出处理意见，异议的处理结果报竞赛委员会审定。审定意见由监督委员会通知异议方。</w:t>
      </w:r>
    </w:p>
    <w:p w:rsidR="00112BE1" w:rsidRDefault="00112BE1" w:rsidP="0026313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lastRenderedPageBreak/>
        <w:t xml:space="preserve">第二十二条 </w:t>
      </w:r>
      <w:r>
        <w:rPr>
          <w:rFonts w:ascii="仿宋_GB2312" w:eastAsia="仿宋_GB2312" w:hAnsi="宋体" w:cs="宋体" w:hint="eastAsia"/>
          <w:kern w:val="0"/>
          <w:sz w:val="32"/>
          <w:szCs w:val="32"/>
        </w:rPr>
        <w:t>异议处理完成后，评审委员会将终审结果报竞赛委员会批准，由东营市勘察设计协会公布，并为获奖单位和个人颁发荣誉证书。</w:t>
      </w:r>
    </w:p>
    <w:p w:rsidR="00112BE1" w:rsidRDefault="00112BE1" w:rsidP="00263136">
      <w:pPr>
        <w:widowControl/>
        <w:spacing w:line="56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第六章 罚则</w:t>
      </w:r>
    </w:p>
    <w:p w:rsidR="00112BE1" w:rsidRDefault="00112BE1" w:rsidP="0026313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第二十三条 </w:t>
      </w:r>
      <w:r>
        <w:rPr>
          <w:rFonts w:ascii="仿宋_GB2312" w:eastAsia="仿宋_GB2312" w:hAnsi="宋体" w:cs="宋体" w:hint="eastAsia"/>
          <w:kern w:val="0"/>
          <w:sz w:val="32"/>
          <w:szCs w:val="32"/>
        </w:rPr>
        <w:t>参赛单位和个人提交的申报材料必须实事求是，不得弄虚作假。评审结果公布后如发现实际情况与申报材料不符，将视情节轻重给予通报批评、降低奖励等级、撤销奖励等处罚。</w:t>
      </w:r>
    </w:p>
    <w:p w:rsidR="00112BE1" w:rsidRDefault="00112BE1" w:rsidP="00263136">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第二十四条 </w:t>
      </w:r>
      <w:r>
        <w:rPr>
          <w:rFonts w:ascii="仿宋_GB2312" w:eastAsia="仿宋_GB2312" w:hAnsi="宋体" w:cs="宋体" w:hint="eastAsia"/>
          <w:kern w:val="0"/>
          <w:sz w:val="32"/>
          <w:szCs w:val="32"/>
        </w:rPr>
        <w:t>对违反第十八条第（二）款第2项规定的评审委员或专家取消评审资格。</w:t>
      </w:r>
    </w:p>
    <w:p w:rsidR="00112BE1" w:rsidRDefault="00112BE1" w:rsidP="00263136">
      <w:pPr>
        <w:widowControl/>
        <w:spacing w:line="56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第七章 附则</w:t>
      </w:r>
    </w:p>
    <w:p w:rsidR="00112BE1" w:rsidRDefault="00112BE1" w:rsidP="0026313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第二十五条 </w:t>
      </w:r>
      <w:r>
        <w:rPr>
          <w:rFonts w:ascii="仿宋_GB2312" w:eastAsia="仿宋_GB2312" w:hAnsi="宋体" w:cs="宋体" w:hint="eastAsia"/>
          <w:kern w:val="0"/>
          <w:sz w:val="32"/>
          <w:szCs w:val="32"/>
        </w:rPr>
        <w:t>科技创新成果竞赛活动不收取任何费用。</w:t>
      </w:r>
    </w:p>
    <w:p w:rsidR="00112BE1" w:rsidRDefault="00112BE1" w:rsidP="00263136">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第二十六条 </w:t>
      </w:r>
      <w:r>
        <w:rPr>
          <w:rFonts w:ascii="仿宋_GB2312" w:eastAsia="仿宋_GB2312" w:hAnsi="宋体" w:cs="宋体" w:hint="eastAsia"/>
          <w:kern w:val="0"/>
          <w:sz w:val="32"/>
          <w:szCs w:val="32"/>
        </w:rPr>
        <w:t>科技创新成果竞赛申报材料不退回。</w:t>
      </w:r>
    </w:p>
    <w:p w:rsidR="00112BE1" w:rsidRDefault="00112BE1" w:rsidP="00263136">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第二十七条 </w:t>
      </w:r>
      <w:r>
        <w:rPr>
          <w:rFonts w:ascii="仿宋_GB2312" w:eastAsia="仿宋_GB2312" w:hAnsi="宋体" w:cs="宋体" w:hint="eastAsia"/>
          <w:kern w:val="0"/>
          <w:sz w:val="32"/>
          <w:szCs w:val="32"/>
        </w:rPr>
        <w:t>本办法经协会理事会或理事长办公会表决通过后实施，由协会负责解释。</w:t>
      </w:r>
    </w:p>
    <w:p w:rsidR="00263136" w:rsidRDefault="00263136" w:rsidP="00263136">
      <w:pPr>
        <w:spacing w:line="560" w:lineRule="exact"/>
        <w:ind w:firstLineChars="200" w:firstLine="640"/>
        <w:rPr>
          <w:rFonts w:ascii="仿宋_GB2312" w:eastAsia="仿宋_GB2312" w:hAnsi="宋体" w:cs="宋体"/>
          <w:kern w:val="0"/>
          <w:sz w:val="32"/>
          <w:szCs w:val="32"/>
        </w:rPr>
      </w:pPr>
    </w:p>
    <w:p w:rsidR="00263136" w:rsidRDefault="00263136" w:rsidP="00263136">
      <w:pPr>
        <w:spacing w:line="560" w:lineRule="exact"/>
        <w:ind w:firstLineChars="200" w:firstLine="640"/>
        <w:rPr>
          <w:rFonts w:ascii="仿宋_GB2312" w:eastAsia="仿宋_GB2312" w:hAnsi="宋体" w:cs="宋体"/>
          <w:kern w:val="0"/>
          <w:sz w:val="32"/>
          <w:szCs w:val="32"/>
        </w:rPr>
      </w:pPr>
    </w:p>
    <w:p w:rsidR="00263136" w:rsidRDefault="00263136" w:rsidP="00263136">
      <w:pPr>
        <w:spacing w:line="560" w:lineRule="exact"/>
        <w:ind w:firstLineChars="200" w:firstLine="640"/>
        <w:rPr>
          <w:rFonts w:ascii="仿宋_GB2312" w:eastAsia="仿宋_GB2312" w:hAnsi="宋体" w:cs="宋体"/>
          <w:kern w:val="0"/>
          <w:sz w:val="32"/>
          <w:szCs w:val="32"/>
        </w:rPr>
      </w:pPr>
    </w:p>
    <w:p w:rsidR="00263136" w:rsidRDefault="00263136" w:rsidP="00263136">
      <w:pPr>
        <w:spacing w:line="560" w:lineRule="exact"/>
        <w:ind w:firstLineChars="200" w:firstLine="640"/>
        <w:rPr>
          <w:rFonts w:ascii="仿宋_GB2312" w:eastAsia="仿宋_GB2312" w:hAnsi="宋体" w:cs="宋体"/>
          <w:kern w:val="0"/>
          <w:sz w:val="32"/>
          <w:szCs w:val="32"/>
        </w:rPr>
      </w:pPr>
    </w:p>
    <w:p w:rsidR="00585D55" w:rsidRPr="00A92741" w:rsidRDefault="00585D55" w:rsidP="00EB2589">
      <w:pPr>
        <w:spacing w:line="600" w:lineRule="exact"/>
        <w:rPr>
          <w:rFonts w:ascii="仿宋_GB2312" w:eastAsia="仿宋_GB2312"/>
          <w:sz w:val="32"/>
          <w:szCs w:val="32"/>
        </w:rPr>
      </w:pPr>
    </w:p>
    <w:sectPr w:rsidR="00585D55" w:rsidRPr="00A92741" w:rsidSect="00EB2589">
      <w:footerReference w:type="even" r:id="rId8"/>
      <w:footerReference w:type="default" r:id="rId9"/>
      <w:pgSz w:w="11906" w:h="16838"/>
      <w:pgMar w:top="1361"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9B8" w:rsidRDefault="00CA39B8">
      <w:r>
        <w:separator/>
      </w:r>
    </w:p>
  </w:endnote>
  <w:endnote w:type="continuationSeparator" w:id="1">
    <w:p w:rsidR="00CA39B8" w:rsidRDefault="00CA39B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17569"/>
    </w:sdtPr>
    <w:sdtEndPr>
      <w:rPr>
        <w:rFonts w:ascii="宋体" w:eastAsia="宋体" w:hAnsi="宋体"/>
        <w:sz w:val="28"/>
        <w:szCs w:val="28"/>
      </w:rPr>
    </w:sdtEndPr>
    <w:sdtContent>
      <w:p w:rsidR="00AD7B82" w:rsidRDefault="00AD7B82" w:rsidP="000A06EB">
        <w:pPr>
          <w:pStyle w:val="a4"/>
          <w:ind w:firstLineChars="100" w:firstLine="180"/>
          <w:rPr>
            <w:rFonts w:ascii="宋体" w:eastAsia="宋体" w:hAnsi="宋体"/>
            <w:sz w:val="28"/>
            <w:szCs w:val="28"/>
          </w:rPr>
        </w:pPr>
        <w:r>
          <w:rPr>
            <w:rFonts w:ascii="宋体" w:eastAsia="宋体" w:hAnsi="宋体"/>
            <w:sz w:val="28"/>
            <w:szCs w:val="28"/>
          </w:rPr>
          <w:t xml:space="preserve">— </w:t>
        </w:r>
        <w:r w:rsidR="0066197B">
          <w:rPr>
            <w:rFonts w:ascii="宋体" w:eastAsia="宋体" w:hAnsi="宋体"/>
            <w:sz w:val="28"/>
            <w:szCs w:val="28"/>
          </w:rPr>
          <w:fldChar w:fldCharType="begin"/>
        </w:r>
        <w:r>
          <w:rPr>
            <w:rFonts w:ascii="宋体" w:eastAsia="宋体" w:hAnsi="宋体"/>
            <w:sz w:val="28"/>
            <w:szCs w:val="28"/>
          </w:rPr>
          <w:instrText>PAGE   \* MERGEFORMAT</w:instrText>
        </w:r>
        <w:r w:rsidR="0066197B">
          <w:rPr>
            <w:rFonts w:ascii="宋体" w:eastAsia="宋体" w:hAnsi="宋体"/>
            <w:sz w:val="28"/>
            <w:szCs w:val="28"/>
          </w:rPr>
          <w:fldChar w:fldCharType="separate"/>
        </w:r>
        <w:r w:rsidR="000A06EB" w:rsidRPr="000A06EB">
          <w:rPr>
            <w:rFonts w:ascii="宋体" w:eastAsia="宋体" w:hAnsi="宋体"/>
            <w:noProof/>
            <w:sz w:val="28"/>
            <w:szCs w:val="28"/>
            <w:lang w:val="zh-CN"/>
          </w:rPr>
          <w:t>2</w:t>
        </w:r>
        <w:r w:rsidR="0066197B">
          <w:rPr>
            <w:rFonts w:ascii="宋体" w:eastAsia="宋体" w:hAnsi="宋体"/>
            <w:sz w:val="28"/>
            <w:szCs w:val="28"/>
          </w:rPr>
          <w:fldChar w:fldCharType="end"/>
        </w:r>
        <w:r>
          <w:rPr>
            <w:rFonts w:ascii="宋体" w:eastAsia="宋体" w:hAnsi="宋体"/>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958012"/>
    </w:sdtPr>
    <w:sdtEndPr>
      <w:rPr>
        <w:rFonts w:ascii="宋体" w:eastAsia="宋体" w:hAnsi="宋体"/>
        <w:sz w:val="28"/>
        <w:szCs w:val="28"/>
      </w:rPr>
    </w:sdtEndPr>
    <w:sdtContent>
      <w:p w:rsidR="00AD7B82" w:rsidRDefault="00AD7B82">
        <w:pPr>
          <w:pStyle w:val="a4"/>
          <w:jc w:val="right"/>
          <w:rPr>
            <w:rFonts w:ascii="宋体" w:eastAsia="宋体" w:hAnsi="宋体"/>
            <w:sz w:val="28"/>
            <w:szCs w:val="28"/>
          </w:rPr>
        </w:pPr>
        <w:r>
          <w:rPr>
            <w:rFonts w:ascii="宋体" w:eastAsia="宋体" w:hAnsi="宋体"/>
            <w:sz w:val="28"/>
            <w:szCs w:val="28"/>
          </w:rPr>
          <w:t xml:space="preserve">— </w:t>
        </w:r>
        <w:r w:rsidR="0066197B">
          <w:rPr>
            <w:rFonts w:ascii="宋体" w:eastAsia="宋体" w:hAnsi="宋体"/>
            <w:sz w:val="28"/>
            <w:szCs w:val="28"/>
          </w:rPr>
          <w:fldChar w:fldCharType="begin"/>
        </w:r>
        <w:r>
          <w:rPr>
            <w:rFonts w:ascii="宋体" w:eastAsia="宋体" w:hAnsi="宋体"/>
            <w:sz w:val="28"/>
            <w:szCs w:val="28"/>
          </w:rPr>
          <w:instrText>PAGE   \* MERGEFORMAT</w:instrText>
        </w:r>
        <w:r w:rsidR="0066197B">
          <w:rPr>
            <w:rFonts w:ascii="宋体" w:eastAsia="宋体" w:hAnsi="宋体"/>
            <w:sz w:val="28"/>
            <w:szCs w:val="28"/>
          </w:rPr>
          <w:fldChar w:fldCharType="separate"/>
        </w:r>
        <w:r w:rsidR="009A0517" w:rsidRPr="009A0517">
          <w:rPr>
            <w:rFonts w:ascii="宋体" w:eastAsia="宋体" w:hAnsi="宋体"/>
            <w:noProof/>
            <w:sz w:val="28"/>
            <w:szCs w:val="28"/>
            <w:lang w:val="zh-CN"/>
          </w:rPr>
          <w:t>1</w:t>
        </w:r>
        <w:r w:rsidR="0066197B">
          <w:rPr>
            <w:rFonts w:ascii="宋体" w:eastAsia="宋体" w:hAnsi="宋体"/>
            <w:sz w:val="28"/>
            <w:szCs w:val="28"/>
          </w:rPr>
          <w:fldChar w:fldCharType="end"/>
        </w:r>
        <w:r>
          <w:rPr>
            <w:rFonts w:ascii="宋体" w:eastAsia="宋体" w:hAnsi="宋体"/>
            <w:sz w:val="28"/>
            <w:szCs w:val="28"/>
          </w:rPr>
          <w:t xml:space="preserve"> —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9B8" w:rsidRDefault="00CA39B8">
      <w:r>
        <w:separator/>
      </w:r>
    </w:p>
  </w:footnote>
  <w:footnote w:type="continuationSeparator" w:id="1">
    <w:p w:rsidR="00CA39B8" w:rsidRDefault="00CA3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0A6"/>
    <w:rsid w:val="00010C87"/>
    <w:rsid w:val="000573E2"/>
    <w:rsid w:val="00060B5B"/>
    <w:rsid w:val="00062548"/>
    <w:rsid w:val="000660EA"/>
    <w:rsid w:val="00086FCD"/>
    <w:rsid w:val="00090428"/>
    <w:rsid w:val="000A06EB"/>
    <w:rsid w:val="000A4057"/>
    <w:rsid w:val="000B2ACF"/>
    <w:rsid w:val="000B3E66"/>
    <w:rsid w:val="000D6CB6"/>
    <w:rsid w:val="000F44A9"/>
    <w:rsid w:val="00112BE1"/>
    <w:rsid w:val="00120939"/>
    <w:rsid w:val="001229FC"/>
    <w:rsid w:val="001237AD"/>
    <w:rsid w:val="001348AB"/>
    <w:rsid w:val="00134CF1"/>
    <w:rsid w:val="00135205"/>
    <w:rsid w:val="00137665"/>
    <w:rsid w:val="00143E23"/>
    <w:rsid w:val="00163FB9"/>
    <w:rsid w:val="00164BE1"/>
    <w:rsid w:val="00170752"/>
    <w:rsid w:val="001761C1"/>
    <w:rsid w:val="001802A2"/>
    <w:rsid w:val="00181448"/>
    <w:rsid w:val="00187513"/>
    <w:rsid w:val="001911DC"/>
    <w:rsid w:val="001966FC"/>
    <w:rsid w:val="00197919"/>
    <w:rsid w:val="001A2558"/>
    <w:rsid w:val="001B16F2"/>
    <w:rsid w:val="001B6E52"/>
    <w:rsid w:val="001C5E29"/>
    <w:rsid w:val="001D457F"/>
    <w:rsid w:val="001D7F12"/>
    <w:rsid w:val="001E58D9"/>
    <w:rsid w:val="001F22E0"/>
    <w:rsid w:val="001F769C"/>
    <w:rsid w:val="002030BF"/>
    <w:rsid w:val="00204A0C"/>
    <w:rsid w:val="00205854"/>
    <w:rsid w:val="00244183"/>
    <w:rsid w:val="0025484D"/>
    <w:rsid w:val="00263136"/>
    <w:rsid w:val="00264657"/>
    <w:rsid w:val="002A2D2D"/>
    <w:rsid w:val="002B181D"/>
    <w:rsid w:val="002C743A"/>
    <w:rsid w:val="002E1411"/>
    <w:rsid w:val="002E317D"/>
    <w:rsid w:val="002F7934"/>
    <w:rsid w:val="00300861"/>
    <w:rsid w:val="00301D1B"/>
    <w:rsid w:val="00325723"/>
    <w:rsid w:val="003400B9"/>
    <w:rsid w:val="0035561F"/>
    <w:rsid w:val="00363B18"/>
    <w:rsid w:val="00364363"/>
    <w:rsid w:val="0038290C"/>
    <w:rsid w:val="003958ED"/>
    <w:rsid w:val="003B06C1"/>
    <w:rsid w:val="003B26C7"/>
    <w:rsid w:val="003B35B3"/>
    <w:rsid w:val="003B42DB"/>
    <w:rsid w:val="003C1031"/>
    <w:rsid w:val="003D29F1"/>
    <w:rsid w:val="003E52BB"/>
    <w:rsid w:val="003F03A3"/>
    <w:rsid w:val="004031CA"/>
    <w:rsid w:val="00415A86"/>
    <w:rsid w:val="00417046"/>
    <w:rsid w:val="004212B3"/>
    <w:rsid w:val="00421D2F"/>
    <w:rsid w:val="004245F4"/>
    <w:rsid w:val="00426D52"/>
    <w:rsid w:val="004334F3"/>
    <w:rsid w:val="00436C31"/>
    <w:rsid w:val="0044291D"/>
    <w:rsid w:val="0044454B"/>
    <w:rsid w:val="00444EE1"/>
    <w:rsid w:val="00445A2B"/>
    <w:rsid w:val="00455458"/>
    <w:rsid w:val="00481782"/>
    <w:rsid w:val="004B0070"/>
    <w:rsid w:val="004B7E71"/>
    <w:rsid w:val="004D0521"/>
    <w:rsid w:val="004D2071"/>
    <w:rsid w:val="004F2CDE"/>
    <w:rsid w:val="004F4C82"/>
    <w:rsid w:val="00503789"/>
    <w:rsid w:val="005040F2"/>
    <w:rsid w:val="0050454A"/>
    <w:rsid w:val="00524DB7"/>
    <w:rsid w:val="00533451"/>
    <w:rsid w:val="005412B5"/>
    <w:rsid w:val="00554B4D"/>
    <w:rsid w:val="00556787"/>
    <w:rsid w:val="00556C4A"/>
    <w:rsid w:val="0055710C"/>
    <w:rsid w:val="00557C4E"/>
    <w:rsid w:val="00564262"/>
    <w:rsid w:val="00567B5E"/>
    <w:rsid w:val="005720A7"/>
    <w:rsid w:val="00581FDA"/>
    <w:rsid w:val="00585D55"/>
    <w:rsid w:val="005861C2"/>
    <w:rsid w:val="00594106"/>
    <w:rsid w:val="005A0E7C"/>
    <w:rsid w:val="005A39EE"/>
    <w:rsid w:val="005A472E"/>
    <w:rsid w:val="005E1002"/>
    <w:rsid w:val="005E64DD"/>
    <w:rsid w:val="005E70C3"/>
    <w:rsid w:val="005F3E34"/>
    <w:rsid w:val="00603779"/>
    <w:rsid w:val="00604C8A"/>
    <w:rsid w:val="006128CB"/>
    <w:rsid w:val="0061432F"/>
    <w:rsid w:val="00621FD6"/>
    <w:rsid w:val="00647BA5"/>
    <w:rsid w:val="0066197B"/>
    <w:rsid w:val="00672EB7"/>
    <w:rsid w:val="006739D6"/>
    <w:rsid w:val="006A0795"/>
    <w:rsid w:val="006D6597"/>
    <w:rsid w:val="006D6AC4"/>
    <w:rsid w:val="006D7AED"/>
    <w:rsid w:val="006E4E83"/>
    <w:rsid w:val="006E5E0C"/>
    <w:rsid w:val="00703609"/>
    <w:rsid w:val="00715623"/>
    <w:rsid w:val="00716816"/>
    <w:rsid w:val="0072436B"/>
    <w:rsid w:val="0073141F"/>
    <w:rsid w:val="0073635E"/>
    <w:rsid w:val="007367E3"/>
    <w:rsid w:val="007505B6"/>
    <w:rsid w:val="00755017"/>
    <w:rsid w:val="00762354"/>
    <w:rsid w:val="00765036"/>
    <w:rsid w:val="0076771D"/>
    <w:rsid w:val="007707CB"/>
    <w:rsid w:val="00770E6D"/>
    <w:rsid w:val="00771271"/>
    <w:rsid w:val="00787972"/>
    <w:rsid w:val="00794416"/>
    <w:rsid w:val="00795271"/>
    <w:rsid w:val="007B19DB"/>
    <w:rsid w:val="007B5AB6"/>
    <w:rsid w:val="007C3080"/>
    <w:rsid w:val="007C6DF5"/>
    <w:rsid w:val="007D3FDA"/>
    <w:rsid w:val="007F0FD8"/>
    <w:rsid w:val="00830E59"/>
    <w:rsid w:val="00831255"/>
    <w:rsid w:val="00834272"/>
    <w:rsid w:val="00842840"/>
    <w:rsid w:val="00843ACF"/>
    <w:rsid w:val="00850F4E"/>
    <w:rsid w:val="008609C3"/>
    <w:rsid w:val="0086256F"/>
    <w:rsid w:val="008637EA"/>
    <w:rsid w:val="0087458C"/>
    <w:rsid w:val="00883C6D"/>
    <w:rsid w:val="00886B07"/>
    <w:rsid w:val="008A20F9"/>
    <w:rsid w:val="008B16AC"/>
    <w:rsid w:val="008B709E"/>
    <w:rsid w:val="008B775E"/>
    <w:rsid w:val="008C271D"/>
    <w:rsid w:val="008C2C48"/>
    <w:rsid w:val="008C2E2D"/>
    <w:rsid w:val="008E0F62"/>
    <w:rsid w:val="008F31F1"/>
    <w:rsid w:val="009113A3"/>
    <w:rsid w:val="00911F35"/>
    <w:rsid w:val="00916491"/>
    <w:rsid w:val="00937297"/>
    <w:rsid w:val="0094552E"/>
    <w:rsid w:val="009461D0"/>
    <w:rsid w:val="009515B7"/>
    <w:rsid w:val="00954241"/>
    <w:rsid w:val="009576D0"/>
    <w:rsid w:val="00963542"/>
    <w:rsid w:val="00984E67"/>
    <w:rsid w:val="00992471"/>
    <w:rsid w:val="0099296F"/>
    <w:rsid w:val="009A0517"/>
    <w:rsid w:val="009A1AE0"/>
    <w:rsid w:val="009A2B30"/>
    <w:rsid w:val="009A57DA"/>
    <w:rsid w:val="009A7DE2"/>
    <w:rsid w:val="009B2E7D"/>
    <w:rsid w:val="009B7339"/>
    <w:rsid w:val="009B784A"/>
    <w:rsid w:val="009C1414"/>
    <w:rsid w:val="009C7B91"/>
    <w:rsid w:val="009D1548"/>
    <w:rsid w:val="009D1C76"/>
    <w:rsid w:val="00A012A7"/>
    <w:rsid w:val="00A13285"/>
    <w:rsid w:val="00A20252"/>
    <w:rsid w:val="00A31F26"/>
    <w:rsid w:val="00A4709C"/>
    <w:rsid w:val="00A50E79"/>
    <w:rsid w:val="00A6151F"/>
    <w:rsid w:val="00A62298"/>
    <w:rsid w:val="00A661B5"/>
    <w:rsid w:val="00A67A4A"/>
    <w:rsid w:val="00A73FC9"/>
    <w:rsid w:val="00A74D2F"/>
    <w:rsid w:val="00A856AB"/>
    <w:rsid w:val="00A91C56"/>
    <w:rsid w:val="00A93669"/>
    <w:rsid w:val="00AB1F67"/>
    <w:rsid w:val="00AB22F1"/>
    <w:rsid w:val="00AB7A0A"/>
    <w:rsid w:val="00AC34D7"/>
    <w:rsid w:val="00AD7B82"/>
    <w:rsid w:val="00AE262D"/>
    <w:rsid w:val="00AE375F"/>
    <w:rsid w:val="00AE42F9"/>
    <w:rsid w:val="00AE75C0"/>
    <w:rsid w:val="00B010B2"/>
    <w:rsid w:val="00B152E0"/>
    <w:rsid w:val="00B24B08"/>
    <w:rsid w:val="00B55D3C"/>
    <w:rsid w:val="00B55F44"/>
    <w:rsid w:val="00B6029D"/>
    <w:rsid w:val="00B63DAA"/>
    <w:rsid w:val="00B7156F"/>
    <w:rsid w:val="00B85508"/>
    <w:rsid w:val="00B910A6"/>
    <w:rsid w:val="00B94A97"/>
    <w:rsid w:val="00B9770A"/>
    <w:rsid w:val="00BA26E8"/>
    <w:rsid w:val="00BA47D5"/>
    <w:rsid w:val="00BC1311"/>
    <w:rsid w:val="00BC31E9"/>
    <w:rsid w:val="00BC7185"/>
    <w:rsid w:val="00BD3143"/>
    <w:rsid w:val="00C019B5"/>
    <w:rsid w:val="00C02987"/>
    <w:rsid w:val="00C13173"/>
    <w:rsid w:val="00C21CB2"/>
    <w:rsid w:val="00C36D6F"/>
    <w:rsid w:val="00C37CB6"/>
    <w:rsid w:val="00C440B2"/>
    <w:rsid w:val="00C4435B"/>
    <w:rsid w:val="00C519FD"/>
    <w:rsid w:val="00C549C5"/>
    <w:rsid w:val="00C56917"/>
    <w:rsid w:val="00C57854"/>
    <w:rsid w:val="00C679D8"/>
    <w:rsid w:val="00C71105"/>
    <w:rsid w:val="00C75764"/>
    <w:rsid w:val="00CA39B8"/>
    <w:rsid w:val="00CB1308"/>
    <w:rsid w:val="00CB300F"/>
    <w:rsid w:val="00CB302F"/>
    <w:rsid w:val="00CB3D7C"/>
    <w:rsid w:val="00CC2143"/>
    <w:rsid w:val="00CC3F60"/>
    <w:rsid w:val="00CC7D19"/>
    <w:rsid w:val="00CD66B8"/>
    <w:rsid w:val="00CF4286"/>
    <w:rsid w:val="00D07935"/>
    <w:rsid w:val="00D217F8"/>
    <w:rsid w:val="00D2302D"/>
    <w:rsid w:val="00D41D1C"/>
    <w:rsid w:val="00D4257D"/>
    <w:rsid w:val="00D54C94"/>
    <w:rsid w:val="00D55F08"/>
    <w:rsid w:val="00D579F9"/>
    <w:rsid w:val="00D64109"/>
    <w:rsid w:val="00D87E94"/>
    <w:rsid w:val="00D90E01"/>
    <w:rsid w:val="00D92EE5"/>
    <w:rsid w:val="00D93857"/>
    <w:rsid w:val="00DB7C45"/>
    <w:rsid w:val="00DC3760"/>
    <w:rsid w:val="00DD1E51"/>
    <w:rsid w:val="00DF6ED3"/>
    <w:rsid w:val="00DF6F48"/>
    <w:rsid w:val="00E00C08"/>
    <w:rsid w:val="00E07DA0"/>
    <w:rsid w:val="00E14B2C"/>
    <w:rsid w:val="00E32814"/>
    <w:rsid w:val="00E47948"/>
    <w:rsid w:val="00E51A6A"/>
    <w:rsid w:val="00E530E7"/>
    <w:rsid w:val="00E536AE"/>
    <w:rsid w:val="00E56927"/>
    <w:rsid w:val="00E64DA9"/>
    <w:rsid w:val="00E772EC"/>
    <w:rsid w:val="00E915EA"/>
    <w:rsid w:val="00E95790"/>
    <w:rsid w:val="00EB13D4"/>
    <w:rsid w:val="00EB2589"/>
    <w:rsid w:val="00EC29A9"/>
    <w:rsid w:val="00ED0C0E"/>
    <w:rsid w:val="00ED2134"/>
    <w:rsid w:val="00ED2E62"/>
    <w:rsid w:val="00EE7B3E"/>
    <w:rsid w:val="00F064F5"/>
    <w:rsid w:val="00F355D6"/>
    <w:rsid w:val="00F43839"/>
    <w:rsid w:val="00F60C41"/>
    <w:rsid w:val="00F62DC1"/>
    <w:rsid w:val="00F7200E"/>
    <w:rsid w:val="00F82A10"/>
    <w:rsid w:val="00F91B13"/>
    <w:rsid w:val="00F93CC3"/>
    <w:rsid w:val="00FA4EF6"/>
    <w:rsid w:val="00FA7C48"/>
    <w:rsid w:val="00FB5A39"/>
    <w:rsid w:val="00FB6FFA"/>
    <w:rsid w:val="00FB7496"/>
    <w:rsid w:val="00FD019E"/>
    <w:rsid w:val="00FE401F"/>
    <w:rsid w:val="00FF73C4"/>
    <w:rsid w:val="020D10D6"/>
    <w:rsid w:val="04AA53EE"/>
    <w:rsid w:val="09701F18"/>
    <w:rsid w:val="0AB8560A"/>
    <w:rsid w:val="0D3374FA"/>
    <w:rsid w:val="10CB1011"/>
    <w:rsid w:val="131566B0"/>
    <w:rsid w:val="13501B19"/>
    <w:rsid w:val="15B62CCF"/>
    <w:rsid w:val="162211BB"/>
    <w:rsid w:val="1BBD4A3D"/>
    <w:rsid w:val="1F3668B5"/>
    <w:rsid w:val="22956741"/>
    <w:rsid w:val="236C2C76"/>
    <w:rsid w:val="2B5930B6"/>
    <w:rsid w:val="2C6C0427"/>
    <w:rsid w:val="2E4E66DE"/>
    <w:rsid w:val="2EA729EB"/>
    <w:rsid w:val="310F7DDC"/>
    <w:rsid w:val="3241096B"/>
    <w:rsid w:val="33081EAC"/>
    <w:rsid w:val="37845A11"/>
    <w:rsid w:val="3909035E"/>
    <w:rsid w:val="3A3649E5"/>
    <w:rsid w:val="3A923B1A"/>
    <w:rsid w:val="3BC9008D"/>
    <w:rsid w:val="3D2E1A16"/>
    <w:rsid w:val="3D5A790F"/>
    <w:rsid w:val="41A17741"/>
    <w:rsid w:val="435B4258"/>
    <w:rsid w:val="44E2235D"/>
    <w:rsid w:val="456A37E3"/>
    <w:rsid w:val="46724F21"/>
    <w:rsid w:val="4AA469F1"/>
    <w:rsid w:val="4BB47A75"/>
    <w:rsid w:val="4D6C318B"/>
    <w:rsid w:val="4DE855C9"/>
    <w:rsid w:val="508323E7"/>
    <w:rsid w:val="55825772"/>
    <w:rsid w:val="586A3DF4"/>
    <w:rsid w:val="58CD1493"/>
    <w:rsid w:val="58ED27A2"/>
    <w:rsid w:val="5A5A0822"/>
    <w:rsid w:val="5AF70CA1"/>
    <w:rsid w:val="5B0723B5"/>
    <w:rsid w:val="5B914CEC"/>
    <w:rsid w:val="5DF33758"/>
    <w:rsid w:val="5F097B39"/>
    <w:rsid w:val="67151E7C"/>
    <w:rsid w:val="69AD39A7"/>
    <w:rsid w:val="6E922C7B"/>
    <w:rsid w:val="70912C4C"/>
    <w:rsid w:val="72B26FFE"/>
    <w:rsid w:val="79F4026A"/>
    <w:rsid w:val="7A3A3830"/>
    <w:rsid w:val="7A5C6F26"/>
    <w:rsid w:val="7C6153C7"/>
    <w:rsid w:val="7CA52C2F"/>
    <w:rsid w:val="7E681412"/>
    <w:rsid w:val="7EE86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No Lis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604C8A"/>
    <w:rPr>
      <w:rFonts w:ascii="宋体" w:eastAsia="宋体" w:hAnsi="Courier New" w:cs="Courier New"/>
      <w:szCs w:val="21"/>
    </w:rPr>
  </w:style>
  <w:style w:type="paragraph" w:styleId="a4">
    <w:name w:val="footer"/>
    <w:basedOn w:val="a"/>
    <w:link w:val="Char0"/>
    <w:unhideWhenUsed/>
    <w:qFormat/>
    <w:rsid w:val="00604C8A"/>
    <w:pPr>
      <w:tabs>
        <w:tab w:val="center" w:pos="4153"/>
        <w:tab w:val="right" w:pos="8306"/>
      </w:tabs>
      <w:snapToGrid w:val="0"/>
      <w:jc w:val="left"/>
    </w:pPr>
    <w:rPr>
      <w:sz w:val="18"/>
      <w:szCs w:val="18"/>
    </w:rPr>
  </w:style>
  <w:style w:type="paragraph" w:styleId="a5">
    <w:name w:val="header"/>
    <w:basedOn w:val="a"/>
    <w:link w:val="Char1"/>
    <w:unhideWhenUsed/>
    <w:qFormat/>
    <w:rsid w:val="00604C8A"/>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604C8A"/>
    <w:rPr>
      <w:i/>
      <w:iCs/>
    </w:rPr>
  </w:style>
  <w:style w:type="character" w:customStyle="1" w:styleId="Char1">
    <w:name w:val="页眉 Char"/>
    <w:basedOn w:val="a0"/>
    <w:link w:val="a5"/>
    <w:qFormat/>
    <w:rsid w:val="00604C8A"/>
    <w:rPr>
      <w:sz w:val="18"/>
      <w:szCs w:val="18"/>
    </w:rPr>
  </w:style>
  <w:style w:type="character" w:customStyle="1" w:styleId="Char0">
    <w:name w:val="页脚 Char"/>
    <w:basedOn w:val="a0"/>
    <w:link w:val="a4"/>
    <w:uiPriority w:val="99"/>
    <w:qFormat/>
    <w:rsid w:val="00604C8A"/>
    <w:rPr>
      <w:sz w:val="18"/>
      <w:szCs w:val="18"/>
    </w:rPr>
  </w:style>
  <w:style w:type="character" w:customStyle="1" w:styleId="Char">
    <w:name w:val="纯文本 Char"/>
    <w:basedOn w:val="a0"/>
    <w:link w:val="a3"/>
    <w:uiPriority w:val="99"/>
    <w:qFormat/>
    <w:rsid w:val="00604C8A"/>
    <w:rPr>
      <w:rFonts w:ascii="宋体" w:eastAsia="宋体" w:hAnsi="Courier New" w:cs="Courier New"/>
      <w:szCs w:val="21"/>
    </w:rPr>
  </w:style>
  <w:style w:type="character" w:customStyle="1" w:styleId="fontstyle01">
    <w:name w:val="fontstyle01"/>
    <w:basedOn w:val="a0"/>
    <w:qFormat/>
    <w:rsid w:val="00604C8A"/>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nhideWhenUsed/>
    <w:qFormat/>
    <w:rsid w:val="001C5E2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B24B0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B24B08"/>
  </w:style>
  <w:style w:type="character" w:styleId="ab">
    <w:name w:val="Hyperlink"/>
    <w:basedOn w:val="a0"/>
    <w:qFormat/>
    <w:rsid w:val="00C75764"/>
    <w:rPr>
      <w:color w:val="0000FF"/>
      <w:u w:val="single"/>
    </w:rPr>
  </w:style>
  <w:style w:type="paragraph" w:styleId="ac">
    <w:name w:val="Date"/>
    <w:basedOn w:val="a"/>
    <w:next w:val="a"/>
    <w:link w:val="Char3"/>
    <w:uiPriority w:val="99"/>
    <w:semiHidden/>
    <w:unhideWhenUsed/>
    <w:rsid w:val="00C75764"/>
    <w:pPr>
      <w:ind w:leftChars="2500" w:left="100"/>
    </w:pPr>
  </w:style>
  <w:style w:type="character" w:customStyle="1" w:styleId="Char3">
    <w:name w:val="日期 Char"/>
    <w:basedOn w:val="a0"/>
    <w:link w:val="ac"/>
    <w:uiPriority w:val="99"/>
    <w:semiHidden/>
    <w:rsid w:val="00C7576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fontstyle01">
    <w:name w:val="fontstyle01"/>
    <w:basedOn w:val="a0"/>
    <w:qFormat/>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iPriority w:val="99"/>
    <w:semiHidden/>
    <w:unhideWhenUsed/>
    <w:rsid w:val="001C5E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19174">
      <w:bodyDiv w:val="1"/>
      <w:marLeft w:val="0"/>
      <w:marRight w:val="0"/>
      <w:marTop w:val="0"/>
      <w:marBottom w:val="0"/>
      <w:divBdr>
        <w:top w:val="none" w:sz="0" w:space="0" w:color="auto"/>
        <w:left w:val="none" w:sz="0" w:space="0" w:color="auto"/>
        <w:bottom w:val="none" w:sz="0" w:space="0" w:color="auto"/>
        <w:right w:val="none" w:sz="0" w:space="0" w:color="auto"/>
      </w:divBdr>
    </w:div>
    <w:div w:id="64650209">
      <w:bodyDiv w:val="1"/>
      <w:marLeft w:val="0"/>
      <w:marRight w:val="0"/>
      <w:marTop w:val="0"/>
      <w:marBottom w:val="0"/>
      <w:divBdr>
        <w:top w:val="none" w:sz="0" w:space="0" w:color="auto"/>
        <w:left w:val="none" w:sz="0" w:space="0" w:color="auto"/>
        <w:bottom w:val="none" w:sz="0" w:space="0" w:color="auto"/>
        <w:right w:val="none" w:sz="0" w:space="0" w:color="auto"/>
      </w:divBdr>
    </w:div>
    <w:div w:id="150216544">
      <w:bodyDiv w:val="1"/>
      <w:marLeft w:val="0"/>
      <w:marRight w:val="0"/>
      <w:marTop w:val="0"/>
      <w:marBottom w:val="0"/>
      <w:divBdr>
        <w:top w:val="none" w:sz="0" w:space="0" w:color="auto"/>
        <w:left w:val="none" w:sz="0" w:space="0" w:color="auto"/>
        <w:bottom w:val="none" w:sz="0" w:space="0" w:color="auto"/>
        <w:right w:val="none" w:sz="0" w:space="0" w:color="auto"/>
      </w:divBdr>
    </w:div>
    <w:div w:id="1142306263">
      <w:bodyDiv w:val="1"/>
      <w:marLeft w:val="0"/>
      <w:marRight w:val="0"/>
      <w:marTop w:val="0"/>
      <w:marBottom w:val="0"/>
      <w:divBdr>
        <w:top w:val="none" w:sz="0" w:space="0" w:color="auto"/>
        <w:left w:val="none" w:sz="0" w:space="0" w:color="auto"/>
        <w:bottom w:val="none" w:sz="0" w:space="0" w:color="auto"/>
        <w:right w:val="none" w:sz="0" w:space="0" w:color="auto"/>
      </w:divBdr>
    </w:div>
    <w:div w:id="1213075761">
      <w:bodyDiv w:val="1"/>
      <w:marLeft w:val="0"/>
      <w:marRight w:val="0"/>
      <w:marTop w:val="0"/>
      <w:marBottom w:val="0"/>
      <w:divBdr>
        <w:top w:val="none" w:sz="0" w:space="0" w:color="auto"/>
        <w:left w:val="none" w:sz="0" w:space="0" w:color="auto"/>
        <w:bottom w:val="none" w:sz="0" w:space="0" w:color="auto"/>
        <w:right w:val="none" w:sz="0" w:space="0" w:color="auto"/>
      </w:divBdr>
    </w:div>
    <w:div w:id="1397775433">
      <w:bodyDiv w:val="1"/>
      <w:marLeft w:val="0"/>
      <w:marRight w:val="0"/>
      <w:marTop w:val="0"/>
      <w:marBottom w:val="0"/>
      <w:divBdr>
        <w:top w:val="none" w:sz="0" w:space="0" w:color="auto"/>
        <w:left w:val="none" w:sz="0" w:space="0" w:color="auto"/>
        <w:bottom w:val="none" w:sz="0" w:space="0" w:color="auto"/>
        <w:right w:val="none" w:sz="0" w:space="0" w:color="auto"/>
      </w:divBdr>
    </w:div>
    <w:div w:id="1623800658">
      <w:bodyDiv w:val="1"/>
      <w:marLeft w:val="0"/>
      <w:marRight w:val="0"/>
      <w:marTop w:val="0"/>
      <w:marBottom w:val="0"/>
      <w:divBdr>
        <w:top w:val="none" w:sz="0" w:space="0" w:color="auto"/>
        <w:left w:val="none" w:sz="0" w:space="0" w:color="auto"/>
        <w:bottom w:val="none" w:sz="0" w:space="0" w:color="auto"/>
        <w:right w:val="none" w:sz="0" w:space="0" w:color="auto"/>
      </w:divBdr>
    </w:div>
    <w:div w:id="1656032691">
      <w:bodyDiv w:val="1"/>
      <w:marLeft w:val="0"/>
      <w:marRight w:val="0"/>
      <w:marTop w:val="0"/>
      <w:marBottom w:val="0"/>
      <w:divBdr>
        <w:top w:val="none" w:sz="0" w:space="0" w:color="auto"/>
        <w:left w:val="none" w:sz="0" w:space="0" w:color="auto"/>
        <w:bottom w:val="none" w:sz="0" w:space="0" w:color="auto"/>
        <w:right w:val="none" w:sz="0" w:space="0" w:color="auto"/>
      </w:divBdr>
    </w:div>
    <w:div w:id="1854221519">
      <w:bodyDiv w:val="1"/>
      <w:marLeft w:val="0"/>
      <w:marRight w:val="0"/>
      <w:marTop w:val="0"/>
      <w:marBottom w:val="0"/>
      <w:divBdr>
        <w:top w:val="none" w:sz="0" w:space="0" w:color="auto"/>
        <w:left w:val="none" w:sz="0" w:space="0" w:color="auto"/>
        <w:bottom w:val="none" w:sz="0" w:space="0" w:color="auto"/>
        <w:right w:val="none" w:sz="0" w:space="0" w:color="auto"/>
      </w:divBdr>
    </w:div>
    <w:div w:id="1981837718">
      <w:bodyDiv w:val="1"/>
      <w:marLeft w:val="0"/>
      <w:marRight w:val="0"/>
      <w:marTop w:val="0"/>
      <w:marBottom w:val="0"/>
      <w:divBdr>
        <w:top w:val="none" w:sz="0" w:space="0" w:color="auto"/>
        <w:left w:val="none" w:sz="0" w:space="0" w:color="auto"/>
        <w:bottom w:val="none" w:sz="0" w:space="0" w:color="auto"/>
        <w:right w:val="none" w:sz="0" w:space="0" w:color="auto"/>
      </w:divBdr>
    </w:div>
    <w:div w:id="2012100145">
      <w:bodyDiv w:val="1"/>
      <w:marLeft w:val="0"/>
      <w:marRight w:val="0"/>
      <w:marTop w:val="0"/>
      <w:marBottom w:val="0"/>
      <w:divBdr>
        <w:top w:val="none" w:sz="0" w:space="0" w:color="auto"/>
        <w:left w:val="none" w:sz="0" w:space="0" w:color="auto"/>
        <w:bottom w:val="none" w:sz="0" w:space="0" w:color="auto"/>
        <w:right w:val="none" w:sz="0" w:space="0" w:color="auto"/>
      </w:divBdr>
    </w:div>
    <w:div w:id="2030450577">
      <w:bodyDiv w:val="1"/>
      <w:marLeft w:val="0"/>
      <w:marRight w:val="0"/>
      <w:marTop w:val="0"/>
      <w:marBottom w:val="0"/>
      <w:divBdr>
        <w:top w:val="none" w:sz="0" w:space="0" w:color="auto"/>
        <w:left w:val="none" w:sz="0" w:space="0" w:color="auto"/>
        <w:bottom w:val="none" w:sz="0" w:space="0" w:color="auto"/>
        <w:right w:val="none" w:sz="0" w:space="0" w:color="auto"/>
      </w:divBdr>
    </w:div>
    <w:div w:id="205792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C78AF-CC72-48C6-952A-DF4977E5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503</Words>
  <Characters>2868</Characters>
  <Application>Microsoft Office Word</Application>
  <DocSecurity>0</DocSecurity>
  <Lines>23</Lines>
  <Paragraphs>6</Paragraphs>
  <ScaleCrop>false</ScaleCrop>
  <Company>微软中国</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政研中心-张志清</dc:creator>
  <cp:lastModifiedBy>Windows User</cp:lastModifiedBy>
  <cp:revision>6</cp:revision>
  <cp:lastPrinted>2020-06-09T04:26:00Z</cp:lastPrinted>
  <dcterms:created xsi:type="dcterms:W3CDTF">2021-11-23T02:20:00Z</dcterms:created>
  <dcterms:modified xsi:type="dcterms:W3CDTF">2021-11-23T02:24:00Z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