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2BA" w:rsidRPr="00212AA2" w:rsidRDefault="00C172BA" w:rsidP="00C172BA">
      <w:pPr>
        <w:spacing w:line="360" w:lineRule="auto"/>
        <w:jc w:val="center"/>
        <w:rPr>
          <w:rFonts w:ascii="仿宋" w:eastAsia="仿宋" w:hAnsi="仿宋"/>
          <w:bCs/>
          <w:color w:val="000000" w:themeColor="text1"/>
          <w:sz w:val="32"/>
          <w:szCs w:val="32"/>
        </w:rPr>
      </w:pPr>
      <w:r w:rsidRPr="00212AA2">
        <w:rPr>
          <w:rFonts w:ascii="仿宋" w:eastAsia="仿宋" w:hAnsi="仿宋" w:hint="eastAsia"/>
          <w:bCs/>
          <w:color w:val="000000" w:themeColor="text1"/>
          <w:sz w:val="32"/>
          <w:szCs w:val="32"/>
        </w:rPr>
        <w:t>设计过程中遇到的</w:t>
      </w:r>
      <w:r w:rsidR="009A0291" w:rsidRPr="00212AA2">
        <w:rPr>
          <w:rFonts w:ascii="仿宋" w:eastAsia="仿宋" w:hAnsi="仿宋" w:hint="eastAsia"/>
          <w:bCs/>
          <w:color w:val="000000" w:themeColor="text1"/>
          <w:sz w:val="32"/>
          <w:szCs w:val="32"/>
        </w:rPr>
        <w:t>困</w:t>
      </w:r>
      <w:r w:rsidRPr="00212AA2">
        <w:rPr>
          <w:rFonts w:ascii="仿宋" w:eastAsia="仿宋" w:hAnsi="仿宋" w:hint="eastAsia"/>
          <w:bCs/>
          <w:color w:val="000000" w:themeColor="text1"/>
          <w:sz w:val="32"/>
          <w:szCs w:val="32"/>
        </w:rPr>
        <w:t>难问题以及</w:t>
      </w:r>
    </w:p>
    <w:p w:rsidR="001055FE" w:rsidRPr="00212AA2" w:rsidRDefault="00C172BA" w:rsidP="00212AA2">
      <w:pPr>
        <w:spacing w:line="360" w:lineRule="auto"/>
        <w:jc w:val="center"/>
        <w:rPr>
          <w:rFonts w:ascii="仿宋" w:eastAsia="仿宋" w:hAnsi="仿宋"/>
          <w:bCs/>
          <w:color w:val="000000" w:themeColor="text1"/>
          <w:sz w:val="32"/>
          <w:szCs w:val="32"/>
        </w:rPr>
      </w:pPr>
      <w:r w:rsidRPr="00212AA2">
        <w:rPr>
          <w:rFonts w:ascii="仿宋" w:eastAsia="仿宋" w:hAnsi="仿宋" w:hint="eastAsia"/>
          <w:bCs/>
          <w:color w:val="000000" w:themeColor="text1"/>
          <w:sz w:val="32"/>
          <w:szCs w:val="32"/>
        </w:rPr>
        <w:t>技术标准的把握尺度等问题</w:t>
      </w:r>
    </w:p>
    <w:p w:rsidR="009F3432" w:rsidRDefault="00D56BB1"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改建项目中，原排烟风机露天设置于屋顶，是否需要设置排烟机房？</w:t>
      </w:r>
    </w:p>
    <w:p w:rsidR="00D56BB1" w:rsidRPr="00212AA2" w:rsidRDefault="00D56BB1" w:rsidP="00A05283">
      <w:pPr>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答复：应根据《建筑防烟排烟系统技术标准》GB</w:t>
      </w:r>
      <w:r w:rsidRPr="00212AA2">
        <w:rPr>
          <w:rFonts w:ascii="仿宋" w:eastAsia="仿宋" w:hAnsi="仿宋"/>
          <w:bCs/>
          <w:color w:val="000000" w:themeColor="text1"/>
          <w:sz w:val="28"/>
          <w:szCs w:val="28"/>
        </w:rPr>
        <w:t>51251-2017</w:t>
      </w:r>
      <w:r w:rsidRPr="00212AA2">
        <w:rPr>
          <w:rFonts w:ascii="仿宋" w:eastAsia="仿宋" w:hAnsi="仿宋" w:hint="eastAsia"/>
          <w:bCs/>
          <w:color w:val="000000" w:themeColor="text1"/>
          <w:sz w:val="28"/>
          <w:szCs w:val="28"/>
        </w:rPr>
        <w:t>第4</w:t>
      </w:r>
      <w:r w:rsidRPr="00212AA2">
        <w:rPr>
          <w:rFonts w:ascii="仿宋" w:eastAsia="仿宋" w:hAnsi="仿宋"/>
          <w:bCs/>
          <w:color w:val="000000" w:themeColor="text1"/>
          <w:sz w:val="28"/>
          <w:szCs w:val="28"/>
        </w:rPr>
        <w:t>.4.5</w:t>
      </w:r>
      <w:r w:rsidRPr="00212AA2">
        <w:rPr>
          <w:rFonts w:ascii="仿宋" w:eastAsia="仿宋" w:hAnsi="仿宋" w:hint="eastAsia"/>
          <w:bCs/>
          <w:color w:val="000000" w:themeColor="text1"/>
          <w:sz w:val="28"/>
          <w:szCs w:val="28"/>
        </w:rPr>
        <w:t>条设置专用机房。</w:t>
      </w:r>
    </w:p>
    <w:p w:rsidR="00D56BB1" w:rsidRPr="00212AA2" w:rsidRDefault="00D56BB1"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建筑高度超过50m的公共建筑和建筑高度超过100m的住宅，其排烟系统应竖向分段独立设置</w:t>
      </w:r>
      <w:r w:rsidRPr="00212AA2">
        <w:rPr>
          <w:rFonts w:ascii="仿宋" w:eastAsia="仿宋" w:hAnsi="仿宋" w:hint="eastAsia"/>
          <w:bCs/>
          <w:color w:val="000000" w:themeColor="text1"/>
          <w:sz w:val="28"/>
          <w:szCs w:val="28"/>
        </w:rPr>
        <w:t>，分段独立设置时排烟风机是否需要均设置在屋顶。</w:t>
      </w:r>
    </w:p>
    <w:p w:rsidR="00D56BB1" w:rsidRPr="00212AA2" w:rsidRDefault="00D56BB1" w:rsidP="00A05283">
      <w:pPr>
        <w:pStyle w:val="a7"/>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答复：根据</w:t>
      </w:r>
      <w:r w:rsidRPr="00212AA2">
        <w:rPr>
          <w:rFonts w:ascii="仿宋" w:eastAsia="仿宋" w:hAnsi="仿宋" w:hint="eastAsia"/>
          <w:bCs/>
          <w:color w:val="000000" w:themeColor="text1"/>
          <w:sz w:val="28"/>
          <w:szCs w:val="28"/>
        </w:rPr>
        <w:t>《建筑防烟排烟系统技术标准》GB</w:t>
      </w:r>
      <w:r w:rsidRPr="00212AA2">
        <w:rPr>
          <w:rFonts w:ascii="仿宋" w:eastAsia="仿宋" w:hAnsi="仿宋"/>
          <w:bCs/>
          <w:color w:val="000000" w:themeColor="text1"/>
          <w:sz w:val="28"/>
          <w:szCs w:val="28"/>
        </w:rPr>
        <w:t>51251-2017</w:t>
      </w:r>
      <w:r w:rsidRPr="00212AA2">
        <w:rPr>
          <w:rFonts w:ascii="仿宋" w:eastAsia="仿宋" w:hAnsi="仿宋" w:hint="eastAsia"/>
          <w:bCs/>
          <w:color w:val="000000" w:themeColor="text1"/>
          <w:sz w:val="28"/>
          <w:szCs w:val="28"/>
        </w:rPr>
        <w:t>第4</w:t>
      </w:r>
      <w:r w:rsidRPr="00212AA2">
        <w:rPr>
          <w:rFonts w:ascii="仿宋" w:eastAsia="仿宋" w:hAnsi="仿宋"/>
          <w:bCs/>
          <w:color w:val="000000" w:themeColor="text1"/>
          <w:sz w:val="28"/>
          <w:szCs w:val="28"/>
        </w:rPr>
        <w:t>.4.</w:t>
      </w:r>
      <w:r w:rsidRPr="00212AA2">
        <w:rPr>
          <w:rFonts w:ascii="仿宋" w:eastAsia="仿宋" w:hAnsi="仿宋"/>
          <w:bCs/>
          <w:color w:val="000000" w:themeColor="text1"/>
          <w:sz w:val="28"/>
          <w:szCs w:val="28"/>
        </w:rPr>
        <w:t>4</w:t>
      </w:r>
      <w:r w:rsidRPr="00212AA2">
        <w:rPr>
          <w:rFonts w:ascii="仿宋" w:eastAsia="仿宋" w:hAnsi="仿宋" w:hint="eastAsia"/>
          <w:bCs/>
          <w:color w:val="000000" w:themeColor="text1"/>
          <w:sz w:val="28"/>
          <w:szCs w:val="28"/>
        </w:rPr>
        <w:t>条</w:t>
      </w:r>
      <w:r w:rsidRPr="00212AA2">
        <w:rPr>
          <w:rFonts w:ascii="仿宋" w:eastAsia="仿宋" w:hAnsi="仿宋" w:hint="eastAsia"/>
          <w:bCs/>
          <w:color w:val="000000" w:themeColor="text1"/>
          <w:sz w:val="28"/>
          <w:szCs w:val="28"/>
        </w:rPr>
        <w:t>规定，排烟风机设置在其所在排烟系统的最高处即可。</w:t>
      </w:r>
    </w:p>
    <w:p w:rsidR="00D56BB1" w:rsidRPr="00212AA2" w:rsidRDefault="00D56BB1"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避难</w:t>
      </w:r>
      <w:proofErr w:type="gramStart"/>
      <w:r w:rsidRPr="00212AA2">
        <w:rPr>
          <w:rFonts w:ascii="仿宋" w:eastAsia="仿宋" w:hAnsi="仿宋" w:hint="eastAsia"/>
          <w:bCs/>
          <w:color w:val="000000" w:themeColor="text1"/>
          <w:sz w:val="28"/>
          <w:szCs w:val="28"/>
        </w:rPr>
        <w:t>层设置</w:t>
      </w:r>
      <w:proofErr w:type="gramEnd"/>
      <w:r w:rsidRPr="00212AA2">
        <w:rPr>
          <w:rFonts w:ascii="仿宋" w:eastAsia="仿宋" w:hAnsi="仿宋" w:hint="eastAsia"/>
          <w:bCs/>
          <w:color w:val="000000" w:themeColor="text1"/>
          <w:sz w:val="28"/>
          <w:szCs w:val="28"/>
        </w:rPr>
        <w:t>可开启外窗时，计算其有效面积时应考虑建筑面积还是净面积。</w:t>
      </w:r>
    </w:p>
    <w:p w:rsidR="00D56BB1" w:rsidRPr="00212AA2" w:rsidRDefault="00D56BB1" w:rsidP="00A05283">
      <w:pPr>
        <w:pStyle w:val="a7"/>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答复：可根据净面积计算。</w:t>
      </w:r>
    </w:p>
    <w:p w:rsidR="00D56BB1" w:rsidRPr="00212AA2" w:rsidRDefault="00D56BB1"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《建筑防烟排烟系统技术标准》GB</w:t>
      </w:r>
      <w:r w:rsidRPr="00212AA2">
        <w:rPr>
          <w:rFonts w:ascii="仿宋" w:eastAsia="仿宋" w:hAnsi="仿宋"/>
          <w:bCs/>
          <w:color w:val="000000" w:themeColor="text1"/>
          <w:sz w:val="28"/>
          <w:szCs w:val="28"/>
        </w:rPr>
        <w:t>51251-2017</w:t>
      </w:r>
      <w:r w:rsidRPr="00212AA2">
        <w:rPr>
          <w:rFonts w:ascii="仿宋" w:eastAsia="仿宋" w:hAnsi="仿宋" w:hint="eastAsia"/>
          <w:bCs/>
          <w:color w:val="000000" w:themeColor="text1"/>
          <w:sz w:val="28"/>
          <w:szCs w:val="28"/>
        </w:rPr>
        <w:t>附录B中对风口最大风量的要求不满足时，是否需要设置多个竖井？</w:t>
      </w:r>
    </w:p>
    <w:p w:rsidR="00D56BB1" w:rsidRPr="00212AA2" w:rsidRDefault="00D56BB1" w:rsidP="00A05283">
      <w:pPr>
        <w:pStyle w:val="a7"/>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答复：排烟口允许最大风量是对排烟口的要求，对竖井仅需根据材质计算其风速不超即可。</w:t>
      </w:r>
    </w:p>
    <w:p w:rsidR="00D56BB1" w:rsidRPr="00212AA2" w:rsidRDefault="00D56BB1"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防烟楼梯间、前室设置正压送风系统时，是否可以用</w:t>
      </w:r>
      <w:r w:rsidR="00980639" w:rsidRPr="00212AA2">
        <w:rPr>
          <w:rFonts w:ascii="仿宋" w:eastAsia="仿宋" w:hAnsi="仿宋" w:hint="eastAsia"/>
          <w:bCs/>
          <w:color w:val="000000" w:themeColor="text1"/>
          <w:sz w:val="28"/>
          <w:szCs w:val="28"/>
        </w:rPr>
        <w:t>风机加电动旁通风阀，楼梯间</w:t>
      </w:r>
      <w:proofErr w:type="gramStart"/>
      <w:r w:rsidR="00980639" w:rsidRPr="00212AA2">
        <w:rPr>
          <w:rFonts w:ascii="仿宋" w:eastAsia="仿宋" w:hAnsi="仿宋" w:hint="eastAsia"/>
          <w:bCs/>
          <w:color w:val="000000" w:themeColor="text1"/>
          <w:sz w:val="28"/>
          <w:szCs w:val="28"/>
        </w:rPr>
        <w:t>设压力</w:t>
      </w:r>
      <w:proofErr w:type="gramEnd"/>
      <w:r w:rsidR="00980639" w:rsidRPr="00212AA2">
        <w:rPr>
          <w:rFonts w:ascii="仿宋" w:eastAsia="仿宋" w:hAnsi="仿宋" w:hint="eastAsia"/>
          <w:bCs/>
          <w:color w:val="000000" w:themeColor="text1"/>
          <w:sz w:val="28"/>
          <w:szCs w:val="28"/>
        </w:rPr>
        <w:t>控制传感器的方式设置。</w:t>
      </w:r>
    </w:p>
    <w:p w:rsidR="004204DB" w:rsidRDefault="00980639" w:rsidP="00A05283">
      <w:pPr>
        <w:pStyle w:val="a7"/>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答复：可以，但应采取保证前室压力值的措施。</w:t>
      </w:r>
    </w:p>
    <w:p w:rsidR="00212AA2" w:rsidRPr="00212AA2" w:rsidRDefault="00212AA2"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lastRenderedPageBreak/>
        <w:t>规范3.2.1条规定，若地下室的楼梯间仅为地下一层或者两层时，高度不超10米，是否可以再楼梯间外墙上开洞做个下沉通风井（保证最小截面有效开口面积不小于1平方）</w:t>
      </w:r>
      <w:proofErr w:type="gramStart"/>
      <w:r w:rsidRPr="00212AA2">
        <w:rPr>
          <w:rFonts w:ascii="仿宋" w:eastAsia="仿宋" w:hAnsi="仿宋" w:hint="eastAsia"/>
          <w:bCs/>
          <w:color w:val="000000" w:themeColor="text1"/>
          <w:sz w:val="28"/>
          <w:szCs w:val="28"/>
        </w:rPr>
        <w:t>来作</w:t>
      </w:r>
      <w:proofErr w:type="gramEnd"/>
      <w:r w:rsidRPr="00212AA2">
        <w:rPr>
          <w:rFonts w:ascii="仿宋" w:eastAsia="仿宋" w:hAnsi="仿宋" w:hint="eastAsia"/>
          <w:bCs/>
          <w:color w:val="000000" w:themeColor="text1"/>
          <w:sz w:val="28"/>
          <w:szCs w:val="28"/>
        </w:rPr>
        <w:t>自然通风。3.2.1条中的最高部位以什么高度来界定？若果必须设置加压送风系统地下室的楼梯间也很难满足规范3.3.11条，在顶部设置不小于1平方米的固定窗</w:t>
      </w:r>
      <w:r w:rsidRPr="00212AA2">
        <w:rPr>
          <w:rFonts w:ascii="仿宋" w:eastAsia="仿宋" w:hAnsi="仿宋" w:hint="eastAsia"/>
          <w:bCs/>
          <w:color w:val="000000" w:themeColor="text1"/>
          <w:sz w:val="28"/>
          <w:szCs w:val="28"/>
        </w:rPr>
        <w:t>。</w:t>
      </w:r>
    </w:p>
    <w:p w:rsidR="00212AA2" w:rsidRDefault="00212AA2" w:rsidP="00A05283">
      <w:pPr>
        <w:pStyle w:val="a7"/>
        <w:ind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答复</w:t>
      </w:r>
      <w:r>
        <w:rPr>
          <w:rFonts w:ascii="仿宋" w:eastAsia="仿宋" w:hAnsi="仿宋" w:hint="eastAsia"/>
          <w:bCs/>
          <w:color w:val="000000" w:themeColor="text1"/>
          <w:sz w:val="28"/>
          <w:szCs w:val="28"/>
        </w:rPr>
        <w:t>：地下室的楼梯间应在最高复位设置不小于1㎡的可开启面积。对于楼梯间顶部的范围为：楼梯间屋顶或侧墙</w:t>
      </w:r>
      <w:proofErr w:type="gramStart"/>
      <w:r>
        <w:rPr>
          <w:rFonts w:ascii="仿宋" w:eastAsia="仿宋" w:hAnsi="仿宋" w:hint="eastAsia"/>
          <w:bCs/>
          <w:color w:val="000000" w:themeColor="text1"/>
          <w:sz w:val="28"/>
          <w:szCs w:val="28"/>
        </w:rPr>
        <w:t>贴梁底</w:t>
      </w:r>
      <w:proofErr w:type="gramEnd"/>
      <w:r>
        <w:rPr>
          <w:rFonts w:ascii="仿宋" w:eastAsia="仿宋" w:hAnsi="仿宋" w:hint="eastAsia"/>
          <w:bCs/>
          <w:color w:val="000000" w:themeColor="text1"/>
          <w:sz w:val="28"/>
          <w:szCs w:val="28"/>
        </w:rPr>
        <w:t>。</w:t>
      </w:r>
    </w:p>
    <w:p w:rsidR="00212AA2" w:rsidRDefault="00212AA2"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规范4.4.15.4条中固定窗均应设置成带有温控功能的可开启设施的固定窗。3.3.11条中的固定窗为可破拆的即可，不用温控功能是吧？</w:t>
      </w:r>
    </w:p>
    <w:p w:rsidR="00212AA2" w:rsidRDefault="00212AA2" w:rsidP="00A05283">
      <w:pPr>
        <w:pStyle w:val="a7"/>
        <w:ind w:firstLineChars="202" w:firstLine="566"/>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答复：规范只要求固定窗为可破拆，对其是否需要温控开启无要求，第4</w:t>
      </w:r>
      <w:r>
        <w:rPr>
          <w:rFonts w:ascii="仿宋" w:eastAsia="仿宋" w:hAnsi="仿宋"/>
          <w:bCs/>
          <w:color w:val="000000" w:themeColor="text1"/>
          <w:sz w:val="28"/>
          <w:szCs w:val="28"/>
        </w:rPr>
        <w:t>.4.15</w:t>
      </w:r>
      <w:r>
        <w:rPr>
          <w:rFonts w:ascii="仿宋" w:eastAsia="仿宋" w:hAnsi="仿宋" w:hint="eastAsia"/>
          <w:bCs/>
          <w:color w:val="000000" w:themeColor="text1"/>
          <w:sz w:val="28"/>
          <w:szCs w:val="28"/>
        </w:rPr>
        <w:t>条第3款是对设置温控开启时的技术要求。</w:t>
      </w:r>
    </w:p>
    <w:p w:rsidR="00212AA2" w:rsidRPr="00212AA2" w:rsidRDefault="00212AA2" w:rsidP="00A05283">
      <w:pPr>
        <w:pStyle w:val="a7"/>
        <w:numPr>
          <w:ilvl w:val="0"/>
          <w:numId w:val="2"/>
        </w:numPr>
        <w:ind w:left="0" w:firstLineChars="202" w:firstLine="566"/>
        <w:jc w:val="left"/>
        <w:rPr>
          <w:rFonts w:ascii="仿宋" w:eastAsia="仿宋" w:hAnsi="仿宋"/>
          <w:bCs/>
          <w:color w:val="000000" w:themeColor="text1"/>
          <w:sz w:val="28"/>
          <w:szCs w:val="28"/>
        </w:rPr>
      </w:pPr>
      <w:r w:rsidRPr="00212AA2">
        <w:rPr>
          <w:rFonts w:ascii="仿宋" w:eastAsia="仿宋" w:hAnsi="仿宋" w:hint="eastAsia"/>
          <w:bCs/>
          <w:color w:val="000000" w:themeColor="text1"/>
          <w:sz w:val="28"/>
          <w:szCs w:val="28"/>
        </w:rPr>
        <w:t>规</w:t>
      </w:r>
      <w:bookmarkStart w:id="0" w:name="_GoBack"/>
      <w:bookmarkEnd w:id="0"/>
      <w:r w:rsidRPr="00212AA2">
        <w:rPr>
          <w:rFonts w:ascii="仿宋" w:eastAsia="仿宋" w:hAnsi="仿宋" w:hint="eastAsia"/>
          <w:bCs/>
          <w:color w:val="000000" w:themeColor="text1"/>
          <w:sz w:val="28"/>
          <w:szCs w:val="28"/>
        </w:rPr>
        <w:t>范中3.2.4条及4.3.6条排烟窗距地面1.3-1.5米的位置设置手动开启装置一般都有那些可供选择？</w:t>
      </w:r>
    </w:p>
    <w:p w:rsidR="00212AA2" w:rsidRDefault="00212AA2" w:rsidP="00A05283">
      <w:pPr>
        <w:pStyle w:val="a7"/>
        <w:ind w:firstLineChars="202" w:firstLine="566"/>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答复：规范仅对是否设置手动开启提出了要求，对开启装置的形式无特别要求。</w:t>
      </w:r>
    </w:p>
    <w:p w:rsidR="00212AA2" w:rsidRPr="0064379A" w:rsidRDefault="0064379A" w:rsidP="00A05283">
      <w:pPr>
        <w:pStyle w:val="a7"/>
        <w:numPr>
          <w:ilvl w:val="0"/>
          <w:numId w:val="2"/>
        </w:numPr>
        <w:ind w:left="0" w:firstLineChars="202" w:firstLine="566"/>
        <w:jc w:val="left"/>
        <w:rPr>
          <w:rFonts w:ascii="仿宋" w:eastAsia="仿宋" w:hAnsi="仿宋"/>
          <w:bCs/>
          <w:color w:val="000000" w:themeColor="text1"/>
          <w:sz w:val="28"/>
          <w:szCs w:val="28"/>
        </w:rPr>
      </w:pPr>
      <w:r w:rsidRPr="0064379A">
        <w:rPr>
          <w:rFonts w:ascii="仿宋" w:eastAsia="仿宋" w:hAnsi="仿宋" w:hint="eastAsia"/>
          <w:bCs/>
          <w:color w:val="000000" w:themeColor="text1"/>
          <w:sz w:val="28"/>
          <w:szCs w:val="28"/>
        </w:rPr>
        <w:t>规范中4.6.3.4条设置自然排烟口的间距是否不用满足4.6.3.3条中两侧自然排烟口的距离不应小于走道长度的2/3的要求？若</w:t>
      </w:r>
      <w:proofErr w:type="gramStart"/>
      <w:r w:rsidRPr="0064379A">
        <w:rPr>
          <w:rFonts w:ascii="仿宋" w:eastAsia="仿宋" w:hAnsi="仿宋" w:hint="eastAsia"/>
          <w:bCs/>
          <w:color w:val="000000" w:themeColor="text1"/>
          <w:sz w:val="28"/>
          <w:szCs w:val="28"/>
        </w:rPr>
        <w:t>一</w:t>
      </w:r>
      <w:proofErr w:type="gramEnd"/>
      <w:r w:rsidRPr="0064379A">
        <w:rPr>
          <w:rFonts w:ascii="仿宋" w:eastAsia="仿宋" w:hAnsi="仿宋" w:hint="eastAsia"/>
          <w:bCs/>
          <w:color w:val="000000" w:themeColor="text1"/>
          <w:sz w:val="28"/>
          <w:szCs w:val="28"/>
        </w:rPr>
        <w:t>办公楼办公室只有一两个需要做排烟，其余均不需要排烟，那么走道的</w:t>
      </w:r>
      <w:proofErr w:type="gramStart"/>
      <w:r w:rsidRPr="0064379A">
        <w:rPr>
          <w:rFonts w:ascii="仿宋" w:eastAsia="仿宋" w:hAnsi="仿宋" w:hint="eastAsia"/>
          <w:bCs/>
          <w:color w:val="000000" w:themeColor="text1"/>
          <w:sz w:val="28"/>
          <w:szCs w:val="28"/>
        </w:rPr>
        <w:t>排烟卡</w:t>
      </w:r>
      <w:proofErr w:type="gramEnd"/>
      <w:r w:rsidRPr="0064379A">
        <w:rPr>
          <w:rFonts w:ascii="仿宋" w:eastAsia="仿宋" w:hAnsi="仿宋" w:hint="eastAsia"/>
          <w:bCs/>
          <w:color w:val="000000" w:themeColor="text1"/>
          <w:sz w:val="28"/>
          <w:szCs w:val="28"/>
        </w:rPr>
        <w:t>4.6.3.3还是4.6.3.4条？</w:t>
      </w:r>
    </w:p>
    <w:p w:rsidR="0064379A" w:rsidRDefault="0064379A" w:rsidP="00A05283">
      <w:pPr>
        <w:pStyle w:val="a7"/>
        <w:ind w:firstLineChars="202" w:firstLine="566"/>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答复：</w:t>
      </w:r>
      <w:r>
        <w:rPr>
          <w:rFonts w:ascii="仿宋" w:eastAsia="仿宋" w:hAnsi="仿宋" w:hint="eastAsia"/>
          <w:bCs/>
          <w:color w:val="000000" w:themeColor="text1"/>
          <w:sz w:val="28"/>
          <w:szCs w:val="28"/>
        </w:rPr>
        <w:t>当仅走道设置排烟时按照第4</w:t>
      </w:r>
      <w:r>
        <w:rPr>
          <w:rFonts w:ascii="仿宋" w:eastAsia="仿宋" w:hAnsi="仿宋"/>
          <w:bCs/>
          <w:color w:val="000000" w:themeColor="text1"/>
          <w:sz w:val="28"/>
          <w:szCs w:val="28"/>
        </w:rPr>
        <w:t>.6.3</w:t>
      </w:r>
      <w:r>
        <w:rPr>
          <w:rFonts w:ascii="仿宋" w:eastAsia="仿宋" w:hAnsi="仿宋" w:hint="eastAsia"/>
          <w:bCs/>
          <w:color w:val="000000" w:themeColor="text1"/>
          <w:sz w:val="28"/>
          <w:szCs w:val="28"/>
        </w:rPr>
        <w:t>条第3款规定执行，当房间</w:t>
      </w:r>
      <w:r>
        <w:rPr>
          <w:rFonts w:ascii="仿宋" w:eastAsia="仿宋" w:hAnsi="仿宋" w:hint="eastAsia"/>
          <w:bCs/>
          <w:color w:val="000000" w:themeColor="text1"/>
          <w:sz w:val="28"/>
          <w:szCs w:val="28"/>
        </w:rPr>
        <w:lastRenderedPageBreak/>
        <w:t>与走道均需设置排烟时按照第</w:t>
      </w:r>
      <w:r>
        <w:rPr>
          <w:rFonts w:ascii="仿宋" w:eastAsia="仿宋" w:hAnsi="仿宋" w:hint="eastAsia"/>
          <w:bCs/>
          <w:color w:val="000000" w:themeColor="text1"/>
          <w:sz w:val="28"/>
          <w:szCs w:val="28"/>
        </w:rPr>
        <w:t>4</w:t>
      </w:r>
      <w:r>
        <w:rPr>
          <w:rFonts w:ascii="仿宋" w:eastAsia="仿宋" w:hAnsi="仿宋"/>
          <w:bCs/>
          <w:color w:val="000000" w:themeColor="text1"/>
          <w:sz w:val="28"/>
          <w:szCs w:val="28"/>
        </w:rPr>
        <w:t>.6.3</w:t>
      </w:r>
      <w:r>
        <w:rPr>
          <w:rFonts w:ascii="仿宋" w:eastAsia="仿宋" w:hAnsi="仿宋" w:hint="eastAsia"/>
          <w:bCs/>
          <w:color w:val="000000" w:themeColor="text1"/>
          <w:sz w:val="28"/>
          <w:szCs w:val="28"/>
        </w:rPr>
        <w:t>条第</w:t>
      </w:r>
      <w:r>
        <w:rPr>
          <w:rFonts w:ascii="仿宋" w:eastAsia="仿宋" w:hAnsi="仿宋"/>
          <w:bCs/>
          <w:color w:val="000000" w:themeColor="text1"/>
          <w:sz w:val="28"/>
          <w:szCs w:val="28"/>
        </w:rPr>
        <w:t>4</w:t>
      </w:r>
      <w:r>
        <w:rPr>
          <w:rFonts w:ascii="仿宋" w:eastAsia="仿宋" w:hAnsi="仿宋" w:hint="eastAsia"/>
          <w:bCs/>
          <w:color w:val="000000" w:themeColor="text1"/>
          <w:sz w:val="28"/>
          <w:szCs w:val="28"/>
        </w:rPr>
        <w:t>款</w:t>
      </w:r>
      <w:r>
        <w:rPr>
          <w:rFonts w:ascii="仿宋" w:eastAsia="仿宋" w:hAnsi="仿宋" w:hint="eastAsia"/>
          <w:bCs/>
          <w:color w:val="000000" w:themeColor="text1"/>
          <w:sz w:val="28"/>
          <w:szCs w:val="28"/>
        </w:rPr>
        <w:t>规定执行。</w:t>
      </w:r>
    </w:p>
    <w:p w:rsidR="0064379A" w:rsidRDefault="0064379A" w:rsidP="00A05283">
      <w:pPr>
        <w:pStyle w:val="a7"/>
        <w:numPr>
          <w:ilvl w:val="0"/>
          <w:numId w:val="2"/>
        </w:numPr>
        <w:ind w:left="0" w:firstLineChars="202" w:firstLine="566"/>
        <w:jc w:val="left"/>
        <w:rPr>
          <w:rFonts w:ascii="仿宋" w:eastAsia="仿宋" w:hAnsi="仿宋"/>
          <w:bCs/>
          <w:color w:val="000000" w:themeColor="text1"/>
          <w:sz w:val="28"/>
          <w:szCs w:val="28"/>
        </w:rPr>
      </w:pPr>
      <w:r w:rsidRPr="0064379A">
        <w:rPr>
          <w:rFonts w:ascii="仿宋" w:eastAsia="仿宋" w:hAnsi="仿宋" w:hint="eastAsia"/>
          <w:bCs/>
          <w:color w:val="000000" w:themeColor="text1"/>
          <w:sz w:val="28"/>
          <w:szCs w:val="28"/>
        </w:rPr>
        <w:t>规范中4.4.4条中排烟口与补风口两者高度或者水平距离的要求，是不是只同一个防火分区内的？若不是同一个防火分区内的排烟口与补风口是否可以不用严格卡这个距离？</w:t>
      </w:r>
    </w:p>
    <w:p w:rsidR="0064379A" w:rsidRDefault="0064379A" w:rsidP="00A05283">
      <w:pPr>
        <w:pStyle w:val="a7"/>
        <w:ind w:firstLineChars="202" w:firstLine="566"/>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答复：第4</w:t>
      </w:r>
      <w:r>
        <w:rPr>
          <w:rFonts w:ascii="仿宋" w:eastAsia="仿宋" w:hAnsi="仿宋"/>
          <w:bCs/>
          <w:color w:val="000000" w:themeColor="text1"/>
          <w:sz w:val="28"/>
          <w:szCs w:val="28"/>
        </w:rPr>
        <w:t>.4.4</w:t>
      </w:r>
      <w:r>
        <w:rPr>
          <w:rFonts w:ascii="仿宋" w:eastAsia="仿宋" w:hAnsi="仿宋" w:hint="eastAsia"/>
          <w:bCs/>
          <w:color w:val="000000" w:themeColor="text1"/>
          <w:sz w:val="28"/>
          <w:szCs w:val="28"/>
        </w:rPr>
        <w:t>条中并未指明要求在一个防火分区的排烟口及补风口，所有排烟口及补</w:t>
      </w:r>
      <w:proofErr w:type="gramStart"/>
      <w:r>
        <w:rPr>
          <w:rFonts w:ascii="仿宋" w:eastAsia="仿宋" w:hAnsi="仿宋" w:hint="eastAsia"/>
          <w:bCs/>
          <w:color w:val="000000" w:themeColor="text1"/>
          <w:sz w:val="28"/>
          <w:szCs w:val="28"/>
        </w:rPr>
        <w:t>风口净</w:t>
      </w:r>
      <w:proofErr w:type="gramEnd"/>
      <w:r>
        <w:rPr>
          <w:rFonts w:ascii="仿宋" w:eastAsia="仿宋" w:hAnsi="仿宋" w:hint="eastAsia"/>
          <w:bCs/>
          <w:color w:val="000000" w:themeColor="text1"/>
          <w:sz w:val="28"/>
          <w:szCs w:val="28"/>
        </w:rPr>
        <w:t>距均应按照此条执行。</w:t>
      </w:r>
    </w:p>
    <w:p w:rsidR="0064379A" w:rsidRPr="0064379A" w:rsidRDefault="0064379A" w:rsidP="00A05283">
      <w:pPr>
        <w:pStyle w:val="a7"/>
        <w:numPr>
          <w:ilvl w:val="0"/>
          <w:numId w:val="2"/>
        </w:numPr>
        <w:ind w:left="0" w:firstLineChars="202" w:firstLine="566"/>
        <w:jc w:val="left"/>
        <w:rPr>
          <w:rFonts w:ascii="仿宋" w:eastAsia="仿宋" w:hAnsi="仿宋"/>
          <w:bCs/>
          <w:color w:val="000000" w:themeColor="text1"/>
          <w:sz w:val="28"/>
          <w:szCs w:val="28"/>
        </w:rPr>
      </w:pPr>
      <w:r w:rsidRPr="0064379A">
        <w:rPr>
          <w:rFonts w:ascii="仿宋" w:eastAsia="仿宋" w:hAnsi="仿宋" w:hint="eastAsia"/>
          <w:bCs/>
          <w:color w:val="000000" w:themeColor="text1"/>
          <w:sz w:val="28"/>
          <w:szCs w:val="28"/>
        </w:rPr>
        <w:t>规范中4.6.5.1条中庭最小排烟量107000 m</w:t>
      </w:r>
      <w:r w:rsidRPr="0064379A">
        <w:rPr>
          <w:rFonts w:eastAsia="仿宋" w:cs="Calibri"/>
          <w:bCs/>
          <w:color w:val="000000" w:themeColor="text1"/>
          <w:sz w:val="28"/>
          <w:szCs w:val="28"/>
        </w:rPr>
        <w:t>³</w:t>
      </w:r>
      <w:r w:rsidRPr="0064379A">
        <w:rPr>
          <w:rFonts w:ascii="仿宋" w:eastAsia="仿宋" w:hAnsi="仿宋" w:hint="eastAsia"/>
          <w:bCs/>
          <w:color w:val="000000" w:themeColor="text1"/>
          <w:sz w:val="28"/>
          <w:szCs w:val="28"/>
        </w:rPr>
        <w:t>/h,排烟口的风速不大于0.5m/s，计算有效开启面积要60平方。条文解释中为何有个25平方的有效开窗面积？</w:t>
      </w:r>
    </w:p>
    <w:p w:rsidR="0064379A" w:rsidRDefault="0064379A" w:rsidP="00A05283">
      <w:pPr>
        <w:pStyle w:val="a7"/>
        <w:ind w:firstLineChars="202" w:firstLine="566"/>
        <w:jc w:val="left"/>
        <w:rPr>
          <w:rFonts w:ascii="仿宋" w:eastAsia="仿宋" w:hAnsi="仿宋"/>
          <w:bCs/>
          <w:color w:val="000000" w:themeColor="text1"/>
          <w:sz w:val="28"/>
          <w:szCs w:val="28"/>
        </w:rPr>
      </w:pPr>
      <w:r>
        <w:rPr>
          <w:rFonts w:ascii="仿宋" w:eastAsia="仿宋" w:hAnsi="仿宋" w:hint="eastAsia"/>
          <w:bCs/>
          <w:color w:val="000000" w:themeColor="text1"/>
          <w:sz w:val="28"/>
          <w:szCs w:val="28"/>
        </w:rPr>
        <w:t>答复：条文解释计算错误。应按照规范条文进行计算。</w:t>
      </w:r>
    </w:p>
    <w:sectPr w:rsidR="0064379A" w:rsidSect="009D688F">
      <w:pgSz w:w="11906" w:h="16838"/>
      <w:pgMar w:top="1814" w:right="1474" w:bottom="181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980" w:rsidRDefault="008A3980" w:rsidP="001055FE">
      <w:r>
        <w:separator/>
      </w:r>
    </w:p>
  </w:endnote>
  <w:endnote w:type="continuationSeparator" w:id="0">
    <w:p w:rsidR="008A3980" w:rsidRDefault="008A3980" w:rsidP="0010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980" w:rsidRDefault="008A3980" w:rsidP="001055FE">
      <w:r>
        <w:separator/>
      </w:r>
    </w:p>
  </w:footnote>
  <w:footnote w:type="continuationSeparator" w:id="0">
    <w:p w:rsidR="008A3980" w:rsidRDefault="008A3980" w:rsidP="00105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67A6"/>
    <w:multiLevelType w:val="hybridMultilevel"/>
    <w:tmpl w:val="D4485B08"/>
    <w:lvl w:ilvl="0" w:tplc="9586E2B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FE364AB"/>
    <w:multiLevelType w:val="hybridMultilevel"/>
    <w:tmpl w:val="7F069928"/>
    <w:lvl w:ilvl="0" w:tplc="F67EC40C">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02950"/>
    <w:rsid w:val="000204DA"/>
    <w:rsid w:val="000A712D"/>
    <w:rsid w:val="001055FE"/>
    <w:rsid w:val="00212AA2"/>
    <w:rsid w:val="00215A54"/>
    <w:rsid w:val="00255852"/>
    <w:rsid w:val="0031224F"/>
    <w:rsid w:val="003125FD"/>
    <w:rsid w:val="004204DB"/>
    <w:rsid w:val="00527903"/>
    <w:rsid w:val="00606B32"/>
    <w:rsid w:val="0064379A"/>
    <w:rsid w:val="007012DF"/>
    <w:rsid w:val="00702950"/>
    <w:rsid w:val="0076299D"/>
    <w:rsid w:val="007872DE"/>
    <w:rsid w:val="007C0D2A"/>
    <w:rsid w:val="008033AA"/>
    <w:rsid w:val="00837EFD"/>
    <w:rsid w:val="008A3980"/>
    <w:rsid w:val="009325BB"/>
    <w:rsid w:val="00980639"/>
    <w:rsid w:val="009A0291"/>
    <w:rsid w:val="009D688F"/>
    <w:rsid w:val="009F3432"/>
    <w:rsid w:val="00A05283"/>
    <w:rsid w:val="00A40565"/>
    <w:rsid w:val="00A741A0"/>
    <w:rsid w:val="00BB7431"/>
    <w:rsid w:val="00C02E8B"/>
    <w:rsid w:val="00C172BA"/>
    <w:rsid w:val="00C5143C"/>
    <w:rsid w:val="00D56BB1"/>
    <w:rsid w:val="00E11B5A"/>
    <w:rsid w:val="00EC6436"/>
    <w:rsid w:val="00F75745"/>
    <w:rsid w:val="00FC7F4D"/>
    <w:rsid w:val="00FE5755"/>
    <w:rsid w:val="00FE7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617B4"/>
  <w15:docId w15:val="{CC93A9E7-0C89-40E1-A31A-335E3C82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EF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55F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055FE"/>
    <w:rPr>
      <w:sz w:val="18"/>
      <w:szCs w:val="18"/>
    </w:rPr>
  </w:style>
  <w:style w:type="paragraph" w:styleId="a5">
    <w:name w:val="footer"/>
    <w:basedOn w:val="a"/>
    <w:link w:val="a6"/>
    <w:uiPriority w:val="99"/>
    <w:semiHidden/>
    <w:unhideWhenUsed/>
    <w:rsid w:val="001055FE"/>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055FE"/>
    <w:rPr>
      <w:sz w:val="18"/>
      <w:szCs w:val="18"/>
    </w:rPr>
  </w:style>
  <w:style w:type="paragraph" w:styleId="a7">
    <w:name w:val="List Paragraph"/>
    <w:basedOn w:val="a"/>
    <w:uiPriority w:val="34"/>
    <w:qFormat/>
    <w:rsid w:val="001055FE"/>
    <w:pPr>
      <w:spacing w:line="360" w:lineRule="auto"/>
      <w:ind w:firstLineChars="200" w:firstLine="420"/>
    </w:pPr>
    <w:rPr>
      <w:rFonts w:ascii="Calibri" w:eastAsia="宋体" w:hAnsi="Calibri" w:cs="Times New Roman"/>
    </w:rPr>
  </w:style>
  <w:style w:type="paragraph" w:styleId="a8">
    <w:name w:val="Plain Text"/>
    <w:basedOn w:val="a"/>
    <w:link w:val="a9"/>
    <w:uiPriority w:val="99"/>
    <w:unhideWhenUsed/>
    <w:rsid w:val="001055FE"/>
    <w:rPr>
      <w:rFonts w:ascii="宋体" w:eastAsia="宋体" w:hAnsi="Courier New" w:cs="Courier New"/>
      <w:szCs w:val="21"/>
    </w:rPr>
  </w:style>
  <w:style w:type="character" w:customStyle="1" w:styleId="a9">
    <w:name w:val="纯文本 字符"/>
    <w:basedOn w:val="a0"/>
    <w:link w:val="a8"/>
    <w:uiPriority w:val="99"/>
    <w:rsid w:val="001055FE"/>
    <w:rPr>
      <w:rFonts w:ascii="宋体" w:eastAsia="宋体" w:hAnsi="Courier New" w:cs="Courier New"/>
      <w:szCs w:val="21"/>
    </w:rPr>
  </w:style>
  <w:style w:type="paragraph" w:styleId="aa">
    <w:name w:val="Balloon Text"/>
    <w:basedOn w:val="a"/>
    <w:link w:val="ab"/>
    <w:uiPriority w:val="99"/>
    <w:semiHidden/>
    <w:unhideWhenUsed/>
    <w:rsid w:val="004204DB"/>
    <w:rPr>
      <w:sz w:val="18"/>
      <w:szCs w:val="18"/>
    </w:rPr>
  </w:style>
  <w:style w:type="character" w:customStyle="1" w:styleId="ab">
    <w:name w:val="批注框文本 字符"/>
    <w:basedOn w:val="a0"/>
    <w:link w:val="aa"/>
    <w:uiPriority w:val="99"/>
    <w:semiHidden/>
    <w:rsid w:val="004204D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193</Words>
  <Characters>1105</Characters>
  <Application>Microsoft Office Word</Application>
  <DocSecurity>0</DocSecurity>
  <Lines>9</Lines>
  <Paragraphs>2</Paragraphs>
  <ScaleCrop>false</ScaleCrop>
  <Company>Microsoft</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2018-08-20T01:41:00Z</dcterms:created>
  <dcterms:modified xsi:type="dcterms:W3CDTF">2018-11-01T10:23:00Z</dcterms:modified>
</cp:coreProperties>
</file>